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header8.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charts/chart1.xml" ContentType="application/vnd.openxmlformats-officedocument.drawingml.chart+xml"/>
  <Override PartName="/word/charts/_rels/chart12.xml.rels" ContentType="application/vnd.openxmlformats-package.relationships+xml"/>
  <Override PartName="/word/charts/_rels/chart8.xml.rels" ContentType="application/vnd.openxmlformats-package.relationships+xml"/>
  <Override PartName="/word/charts/_rels/chart5.xml.rels" ContentType="application/vnd.openxmlformats-package.relationships+xml"/>
  <Override PartName="/word/charts/_rels/chart11.xml.rels" ContentType="application/vnd.openxmlformats-package.relationships+xml"/>
  <Override PartName="/word/charts/_rels/chart10.xml.rels" ContentType="application/vnd.openxmlformats-package.relationships+xml"/>
  <Override PartName="/word/charts/_rels/chart9.xml.rels" ContentType="application/vnd.openxmlformats-package.relationships+xml"/>
  <Override PartName="/word/charts/_rels/chart7.xml.rels" ContentType="application/vnd.openxmlformats-package.relationships+xml"/>
  <Override PartName="/word/charts/_rels/chart4.xml.rels" ContentType="application/vnd.openxmlformats-package.relationships+xml"/>
  <Override PartName="/word/charts/_rels/chart6.xml.rels" ContentType="application/vnd.openxmlformats-package.relationships+xml"/>
  <Override PartName="/word/charts/_rels/chart3.xml.rels" ContentType="application/vnd.openxmlformats-package.relationships+xml"/>
  <Override PartName="/word/charts/_rels/chart2.xml.rels" ContentType="application/vnd.openxmlformats-package.relationships+xml"/>
  <Override PartName="/word/charts/_rels/chart1.xml.rels" ContentType="application/vnd.openxmlformats-package.relationship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embeddings/Microsoft_Excel_Worksheet5.xlsx" ContentType="application/vnd.openxmlformats-officedocument.spreadsheetml.sheet"/>
  <Override PartName="/word/embeddings/Microsoft_Excel_Worksheet12.xlsx" ContentType="application/vnd.openxmlformats-officedocument.spreadsheetml.sheet"/>
  <Override PartName="/word/embeddings/Microsoft_Excel_Worksheet2.xlsx" ContentType="application/vnd.openxmlformats-officedocument.spreadsheetml.sheet"/>
  <Override PartName="/word/embeddings/Microsoft_Excel_Worksheet8.xlsx" ContentType="application/vnd.openxmlformats-officedocument.spreadsheetml.sheet"/>
  <Override PartName="/word/embeddings/Microsoft_Excel_Worksheet6.xlsx" ContentType="application/vnd.openxmlformats-officedocument.spreadsheetml.sheet"/>
  <Override PartName="/word/embeddings/Microsoft_Excel_Worksheet1.xlsx" ContentType="application/vnd.openxmlformats-officedocument.spreadsheetml.sheet"/>
  <Override PartName="/word/embeddings/Microsoft_Excel_Worksheet4.xlsx" ContentType="application/vnd.openxmlformats-officedocument.spreadsheetml.sheet"/>
  <Override PartName="/word/embeddings/Microsoft_Excel_Worksheet7.xlsx" ContentType="application/vnd.openxmlformats-officedocument.spreadsheetml.sheet"/>
  <Override PartName="/word/embeddings/Microsoft_Excel_Worksheet11.xlsx" ContentType="application/vnd.openxmlformats-officedocument.spreadsheetml.sheet"/>
  <Override PartName="/word/embeddings/Microsoft_Excel_Worksheet3.xlsx" ContentType="application/vnd.openxmlformats-officedocument.spreadsheetml.sheet"/>
  <Override PartName="/word/embeddings/Microsoft_Excel_Worksheet9.xlsx" ContentType="application/vnd.openxmlformats-officedocument.spreadsheetml.sheet"/>
  <Override PartName="/word/embeddings/Microsoft_Excel_Worksheet10.xlsx" ContentType="application/vnd.openxmlformats-officedocument.spreadsheetml.sheet"/>
  <Override PartName="/word/styles.xml" ContentType="application/vnd.openxmlformats-officedocument.wordprocessingml.styles+xml"/>
  <Override PartName="/word/header5.xml" ContentType="application/vnd.openxmlformats-officedocument.wordprocessingml.header+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b w:val="false"/>
          <w:b w:val="false"/>
        </w:rPr>
      </w:pPr>
      <w:r>
        <w:rPr>
          <w:b w:val="false"/>
        </w:rPr>
      </w:r>
    </w:p>
    <w:p>
      <w:pPr>
        <w:pStyle w:val="Style37"/>
        <w:widowControl w:val="false"/>
        <w:rPr/>
      </w:pPr>
      <w:r>
        <w:rPr/>
      </w:r>
    </w:p>
    <w:p>
      <w:pPr>
        <w:pStyle w:val="Style37"/>
        <w:widowControl w:val="false"/>
        <w:rPr/>
      </w:pPr>
      <w:r>
        <w:rPr/>
      </w:r>
    </w:p>
    <w:p>
      <w:pPr>
        <w:pStyle w:val="Style37"/>
        <w:widowControl w:val="false"/>
        <w:rPr/>
      </w:pPr>
      <w:r>
        <w:rPr/>
      </w:r>
    </w:p>
    <w:p>
      <w:pPr>
        <w:pStyle w:val="Style37"/>
        <w:widowControl w:val="false"/>
        <w:spacing w:lineRule="auto" w:line="288"/>
        <w:rPr/>
      </w:pPr>
      <w:r>
        <w:rPr/>
        <w:t xml:space="preserve">ОТЧЕТ </w:t>
      </w:r>
    </w:p>
    <w:p>
      <w:pPr>
        <w:pStyle w:val="Style37"/>
        <w:widowControl w:val="false"/>
        <w:spacing w:lineRule="auto" w:line="288"/>
        <w:rPr/>
      </w:pPr>
      <w:r>
        <w:rPr/>
        <w:t>О РЕЗУЛЬТАТАХ ДЕЯТЕЛЬНОСТИ МЭРА ГОРОДА НОВОСИБИРСКА И МЭРИИ ГОРОДА НОВОСИБИРСКА В 2021 ГОДУ</w:t>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r>
    </w:p>
    <w:p>
      <w:pPr>
        <w:pStyle w:val="Style37"/>
        <w:widowControl w:val="false"/>
        <w:spacing w:lineRule="auto" w:line="288"/>
        <w:rPr/>
      </w:pPr>
      <w:r>
        <w:rPr/>
        <w:t>НОВОСИБИРСК</w:t>
      </w:r>
    </w:p>
    <w:p>
      <w:pPr>
        <w:sectPr>
          <w:type w:val="nextPage"/>
          <w:pgSz w:w="11906" w:h="16838"/>
          <w:pgMar w:left="1418" w:right="567" w:gutter="0" w:header="0" w:top="993" w:footer="0" w:bottom="284"/>
          <w:pgNumType w:fmt="decimal"/>
          <w:formProt w:val="false"/>
          <w:textDirection w:val="lrTb"/>
          <w:docGrid w:type="default" w:linePitch="360" w:charSpace="0"/>
        </w:sectPr>
        <w:pStyle w:val="Style37"/>
        <w:widowControl w:val="false"/>
        <w:spacing w:lineRule="auto" w:line="288"/>
        <w:rPr/>
      </w:pPr>
      <w:r>
        <w:rPr/>
        <w:t>2022</w:t>
      </w:r>
    </w:p>
    <w:p>
      <w:pPr>
        <w:pStyle w:val="Normal"/>
        <w:jc w:val="center"/>
        <w:rPr>
          <w:b/>
          <w:b/>
          <w:sz w:val="26"/>
          <w:szCs w:val="26"/>
        </w:rPr>
      </w:pPr>
      <w:r>
        <w:rPr>
          <w:b/>
          <w:sz w:val="26"/>
          <w:szCs w:val="26"/>
        </w:rPr>
        <w:t>СОДЕРЖАНИЕ</w:t>
      </w:r>
    </w:p>
    <w:p>
      <w:pPr>
        <w:pStyle w:val="Normal"/>
        <w:jc w:val="center"/>
        <w:rPr>
          <w:b/>
          <w:b/>
          <w:sz w:val="26"/>
          <w:szCs w:val="26"/>
        </w:rPr>
      </w:pPr>
      <w:r>
        <w:rPr>
          <w:b/>
          <w:sz w:val="26"/>
          <w:szCs w:val="26"/>
        </w:rPr>
      </w:r>
    </w:p>
    <w:sdt>
      <w:sdtPr>
        <w:docPartObj>
          <w:docPartGallery w:val="Table of Contents"/>
          <w:docPartUnique w:val="true"/>
        </w:docPartObj>
      </w:sdtPr>
      <w:sdtContent>
        <w:p>
          <w:pPr>
            <w:pStyle w:val="18"/>
            <w:rPr>
              <w:rFonts w:ascii="Calibri" w:hAnsi="Calibri" w:eastAsia="" w:cs="" w:asciiTheme="minorHAnsi" w:cstheme="minorBidi" w:eastAsiaTheme="minorEastAsia" w:hAnsiTheme="minorHAnsi"/>
              <w:b w:val="false"/>
              <w:b w:val="false"/>
              <w:caps w:val="false"/>
              <w:smallCaps w:val="false"/>
              <w:sz w:val="22"/>
              <w:szCs w:val="22"/>
            </w:rPr>
          </w:pPr>
          <w:r>
            <w:fldChar w:fldCharType="begin"/>
          </w:r>
          <w:r>
            <w:rPr>
              <w:webHidden/>
            </w:rPr>
            <w:instrText> TOC \z \o "1-3" \u \h</w:instrText>
          </w:r>
          <w:r>
            <w:rPr>
              <w:webHidden/>
            </w:rPr>
            <w:fldChar w:fldCharType="separate"/>
          </w:r>
          <w:hyperlink w:anchor="_Toc92893050">
            <w:r>
              <w:rPr>
                <w:webHidden/>
              </w:rPr>
              <w:t>1. ОБЩИЕ ПОЛОЖЕНИЯ</w:t>
            </w:r>
            <w:r>
              <w:rPr>
                <w:webHidden/>
              </w:rPr>
              <w:fldChar w:fldCharType="begin"/>
            </w:r>
            <w:r>
              <w:rPr>
                <w:webHidden/>
              </w:rPr>
              <w:instrText>PAGEREF _Toc92893050 \h</w:instrText>
            </w:r>
            <w:r>
              <w:rPr>
                <w:webHidden/>
              </w:rPr>
              <w:fldChar w:fldCharType="separate"/>
            </w:r>
            <w:r>
              <w:rPr>
                <w:vanish w:val="false"/>
              </w:rPr>
              <w:tab/>
              <w:t>3</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1">
            <w:r>
              <w:rPr>
                <w:webHidden/>
              </w:rPr>
              <w:t>2. ДОХОДНЫЕ ИСТОЧНИКИ БЮДЖЕТА ГОРОДА</w:t>
            </w:r>
            <w:r>
              <w:rPr>
                <w:webHidden/>
              </w:rPr>
              <w:fldChar w:fldCharType="begin"/>
            </w:r>
            <w:r>
              <w:rPr>
                <w:webHidden/>
              </w:rPr>
              <w:instrText>PAGEREF _Toc92893051 \h</w:instrText>
            </w:r>
            <w:r>
              <w:rPr>
                <w:webHidden/>
              </w:rPr>
              <w:fldChar w:fldCharType="separate"/>
            </w:r>
            <w:r>
              <w:rPr>
                <w:vanish w:val="false"/>
              </w:rPr>
              <w:tab/>
              <w:t>4</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2">
            <w:r>
              <w:rPr>
                <w:webHidden/>
              </w:rPr>
              <w:t>3. ОСНОВНЫЕ НАПРАВЛЕНИЯ ДЕЯТЕЛЬНОСТИ</w:t>
            </w:r>
            <w:r>
              <w:rPr>
                <w:webHidden/>
              </w:rPr>
              <w:fldChar w:fldCharType="begin"/>
            </w:r>
            <w:r>
              <w:rPr>
                <w:webHidden/>
              </w:rPr>
              <w:instrText>PAGEREF _Toc92893052 \h</w:instrText>
            </w:r>
            <w:r>
              <w:rPr>
                <w:webHidden/>
              </w:rPr>
              <w:fldChar w:fldCharType="separate"/>
            </w:r>
            <w:r>
              <w:rPr>
                <w:vanish w:val="false"/>
              </w:rPr>
              <w:tab/>
              <w:t>5</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3">
            <w:r>
              <w:rPr>
                <w:webHidden/>
              </w:rPr>
              <w:t>3.1. Образование</w:t>
            </w:r>
            <w:r>
              <w:rPr>
                <w:webHidden/>
              </w:rPr>
              <w:fldChar w:fldCharType="begin"/>
            </w:r>
            <w:r>
              <w:rPr>
                <w:webHidden/>
              </w:rPr>
              <w:instrText>PAGEREF _Toc92893053 \h</w:instrText>
            </w:r>
            <w:r>
              <w:rPr>
                <w:webHidden/>
              </w:rPr>
              <w:fldChar w:fldCharType="separate"/>
            </w:r>
            <w:r>
              <w:rPr>
                <w:vanish w:val="false"/>
              </w:rPr>
              <w:tab/>
              <w:t>5</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4">
            <w:r>
              <w:rPr>
                <w:webHidden/>
              </w:rPr>
              <w:t>3.2. Социальная политика</w:t>
            </w:r>
            <w:r>
              <w:rPr>
                <w:webHidden/>
              </w:rPr>
              <w:fldChar w:fldCharType="begin"/>
            </w:r>
            <w:r>
              <w:rPr>
                <w:webHidden/>
              </w:rPr>
              <w:instrText>PAGEREF _Toc92893054 \h</w:instrText>
            </w:r>
            <w:r>
              <w:rPr>
                <w:webHidden/>
              </w:rPr>
              <w:fldChar w:fldCharType="separate"/>
            </w:r>
            <w:r>
              <w:rPr>
                <w:vanish w:val="false"/>
              </w:rPr>
              <w:tab/>
              <w:t>12</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5">
            <w:r>
              <w:rPr>
                <w:webHidden/>
              </w:rPr>
              <w:t>3.3. Культура</w:t>
            </w:r>
            <w:r>
              <w:rPr>
                <w:webHidden/>
              </w:rPr>
              <w:fldChar w:fldCharType="begin"/>
            </w:r>
            <w:r>
              <w:rPr>
                <w:webHidden/>
              </w:rPr>
              <w:instrText>PAGEREF _Toc92893055 \h</w:instrText>
            </w:r>
            <w:r>
              <w:rPr>
                <w:webHidden/>
              </w:rPr>
              <w:fldChar w:fldCharType="separate"/>
            </w:r>
            <w:r>
              <w:rPr>
                <w:vanish w:val="false"/>
              </w:rPr>
              <w:tab/>
              <w:t>17</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6">
            <w:r>
              <w:rPr>
                <w:webHidden/>
              </w:rPr>
              <w:t>3.4. Физкультура и спорт</w:t>
            </w:r>
            <w:r>
              <w:rPr>
                <w:webHidden/>
              </w:rPr>
              <w:fldChar w:fldCharType="begin"/>
            </w:r>
            <w:r>
              <w:rPr>
                <w:webHidden/>
              </w:rPr>
              <w:instrText>PAGEREF _Toc92893056 \h</w:instrText>
            </w:r>
            <w:r>
              <w:rPr>
                <w:webHidden/>
              </w:rPr>
              <w:fldChar w:fldCharType="separate"/>
            </w:r>
            <w:r>
              <w:rPr>
                <w:vanish w:val="false"/>
              </w:rPr>
              <w:tab/>
              <w:t>21</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7">
            <w:r>
              <w:rPr>
                <w:webHidden/>
              </w:rPr>
              <w:t>3.5. Молодежная политика</w:t>
            </w:r>
            <w:r>
              <w:rPr>
                <w:webHidden/>
              </w:rPr>
              <w:fldChar w:fldCharType="begin"/>
            </w:r>
            <w:r>
              <w:rPr>
                <w:webHidden/>
              </w:rPr>
              <w:instrText>PAGEREF _Toc92893057 \h</w:instrText>
            </w:r>
            <w:r>
              <w:rPr>
                <w:webHidden/>
              </w:rPr>
              <w:fldChar w:fldCharType="separate"/>
            </w:r>
            <w:r>
              <w:rPr>
                <w:vanish w:val="false"/>
              </w:rPr>
              <w:tab/>
              <w:t>24</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8">
            <w:r>
              <w:rPr>
                <w:webHidden/>
              </w:rPr>
              <w:t>3.6. Комфортная среда</w:t>
            </w:r>
            <w:r>
              <w:rPr>
                <w:webHidden/>
              </w:rPr>
              <w:fldChar w:fldCharType="begin"/>
            </w:r>
            <w:r>
              <w:rPr>
                <w:webHidden/>
              </w:rPr>
              <w:instrText>PAGEREF _Toc92893058 \h</w:instrText>
            </w:r>
            <w:r>
              <w:rPr>
                <w:webHidden/>
              </w:rPr>
              <w:fldChar w:fldCharType="separate"/>
            </w:r>
            <w:r>
              <w:rPr>
                <w:vanish w:val="false"/>
              </w:rPr>
              <w:tab/>
              <w:t>27</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59">
            <w:r>
              <w:rPr>
                <w:webHidden/>
              </w:rPr>
              <w:t>3.7. Общественные инициативы</w:t>
            </w:r>
            <w:r>
              <w:rPr>
                <w:webHidden/>
              </w:rPr>
              <w:fldChar w:fldCharType="begin"/>
            </w:r>
            <w:r>
              <w:rPr>
                <w:webHidden/>
              </w:rPr>
              <w:instrText>PAGEREF _Toc92893059 \h</w:instrText>
            </w:r>
            <w:r>
              <w:rPr>
                <w:webHidden/>
              </w:rPr>
              <w:fldChar w:fldCharType="separate"/>
            </w:r>
            <w:r>
              <w:rPr>
                <w:vanish w:val="false"/>
              </w:rPr>
              <w:tab/>
              <w:t>29</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0">
            <w:r>
              <w:rPr>
                <w:webHidden/>
              </w:rPr>
              <w:t>3.8. Жилищное, коммунальное хозяйство и экология</w:t>
            </w:r>
            <w:r>
              <w:rPr>
                <w:webHidden/>
              </w:rPr>
              <w:fldChar w:fldCharType="begin"/>
            </w:r>
            <w:r>
              <w:rPr>
                <w:webHidden/>
              </w:rPr>
              <w:instrText>PAGEREF _Toc92893060 \h</w:instrText>
            </w:r>
            <w:r>
              <w:rPr>
                <w:webHidden/>
              </w:rPr>
              <w:fldChar w:fldCharType="separate"/>
            </w:r>
            <w:r>
              <w:rPr>
                <w:vanish w:val="false"/>
              </w:rPr>
              <w:tab/>
              <w:t>34</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1">
            <w:r>
              <w:rPr>
                <w:webHidden/>
              </w:rPr>
              <w:t>3.9. Дороги и общественный транспорт</w:t>
            </w:r>
            <w:r>
              <w:rPr>
                <w:webHidden/>
              </w:rPr>
              <w:fldChar w:fldCharType="begin"/>
            </w:r>
            <w:r>
              <w:rPr>
                <w:webHidden/>
              </w:rPr>
              <w:instrText>PAGEREF _Toc92893061 \h</w:instrText>
            </w:r>
            <w:r>
              <w:rPr>
                <w:webHidden/>
              </w:rPr>
              <w:fldChar w:fldCharType="separate"/>
            </w:r>
            <w:r>
              <w:rPr>
                <w:vanish w:val="false"/>
              </w:rPr>
              <w:tab/>
              <w:t>37</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2">
            <w:r>
              <w:rPr>
                <w:webHidden/>
              </w:rPr>
              <w:t>3.10. Защита населения города Новосибирска и территории города Новосибирска от чрезвычайных ситуаций и охрана общественного порядка, общественной безопасности, профилактики правонарушений, терроризма, экстремизма</w:t>
            </w:r>
            <w:r>
              <w:rPr>
                <w:webHidden/>
              </w:rPr>
              <w:fldChar w:fldCharType="begin"/>
            </w:r>
            <w:r>
              <w:rPr>
                <w:webHidden/>
              </w:rPr>
              <w:instrText>PAGEREF _Toc92893062 \h</w:instrText>
            </w:r>
            <w:r>
              <w:rPr>
                <w:webHidden/>
              </w:rPr>
              <w:fldChar w:fldCharType="separate"/>
            </w:r>
            <w:r>
              <w:rPr>
                <w:vanish w:val="false"/>
              </w:rPr>
              <w:tab/>
              <w:t>41</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3">
            <w:r>
              <w:rPr>
                <w:webHidden/>
              </w:rPr>
              <w:t>3.11. Строительство и архитектура</w:t>
            </w:r>
            <w:r>
              <w:rPr>
                <w:webHidden/>
              </w:rPr>
              <w:fldChar w:fldCharType="begin"/>
            </w:r>
            <w:r>
              <w:rPr>
                <w:webHidden/>
              </w:rPr>
              <w:instrText>PAGEREF _Toc92893063 \h</w:instrText>
            </w:r>
            <w:r>
              <w:rPr>
                <w:webHidden/>
              </w:rPr>
              <w:fldChar w:fldCharType="separate"/>
            </w:r>
            <w:r>
              <w:rPr>
                <w:vanish w:val="false"/>
              </w:rPr>
              <w:tab/>
              <w:t>45</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4">
            <w:r>
              <w:rPr>
                <w:webHidden/>
              </w:rPr>
              <w:t>3.12. Инвестиции и предпринимательство</w:t>
            </w:r>
            <w:r>
              <w:rPr>
                <w:webHidden/>
              </w:rPr>
              <w:fldChar w:fldCharType="begin"/>
            </w:r>
            <w:r>
              <w:rPr>
                <w:webHidden/>
              </w:rPr>
              <w:instrText>PAGEREF _Toc92893064 \h</w:instrText>
            </w:r>
            <w:r>
              <w:rPr>
                <w:webHidden/>
              </w:rPr>
              <w:fldChar w:fldCharType="separate"/>
            </w:r>
            <w:r>
              <w:rPr>
                <w:vanish w:val="false"/>
              </w:rPr>
              <w:tab/>
              <w:t>50</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5">
            <w:r>
              <w:rPr>
                <w:webHidden/>
              </w:rPr>
              <w:t>3.13. Планирование, финансы, земельные и имущественные отношения</w:t>
            </w:r>
            <w:r>
              <w:rPr>
                <w:webHidden/>
              </w:rPr>
              <w:fldChar w:fldCharType="begin"/>
            </w:r>
            <w:r>
              <w:rPr>
                <w:webHidden/>
              </w:rPr>
              <w:instrText>PAGEREF _Toc92893065 \h</w:instrText>
            </w:r>
            <w:r>
              <w:rPr>
                <w:webHidden/>
              </w:rPr>
              <w:fldChar w:fldCharType="separate"/>
            </w:r>
            <w:r>
              <w:rPr>
                <w:vanish w:val="false"/>
              </w:rPr>
              <w:tab/>
              <w:t>57</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6">
            <w:r>
              <w:rPr>
                <w:webHidden/>
              </w:rPr>
              <w:t>3.14. Обеспечивающие структурные подразделения мэрии</w:t>
            </w:r>
            <w:r>
              <w:rPr>
                <w:webHidden/>
              </w:rPr>
              <w:fldChar w:fldCharType="begin"/>
            </w:r>
            <w:r>
              <w:rPr>
                <w:webHidden/>
              </w:rPr>
              <w:instrText>PAGEREF _Toc92893066 \h</w:instrText>
            </w:r>
            <w:r>
              <w:rPr>
                <w:webHidden/>
              </w:rPr>
              <w:fldChar w:fldCharType="separate"/>
            </w:r>
            <w:r>
              <w:rPr>
                <w:vanish w:val="false"/>
              </w:rPr>
              <w:tab/>
              <w:t>63</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7">
            <w:r>
              <w:rPr>
                <w:webHidden/>
              </w:rPr>
              <w:t>4. Результаты мониторинга реализации документов стратегического планирования города Новосибирска в 2021 году</w:t>
            </w:r>
            <w:r>
              <w:rPr>
                <w:webHidden/>
              </w:rPr>
              <w:fldChar w:fldCharType="begin"/>
            </w:r>
            <w:r>
              <w:rPr>
                <w:webHidden/>
              </w:rPr>
              <w:instrText>PAGEREF _Toc92893067 \h</w:instrText>
            </w:r>
            <w:r>
              <w:rPr>
                <w:webHidden/>
              </w:rPr>
              <w:fldChar w:fldCharType="separate"/>
            </w:r>
            <w:r>
              <w:rPr>
                <w:vanish w:val="false"/>
              </w:rPr>
              <w:tab/>
              <w:t>70</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hyperlink w:anchor="_Toc92893068">
            <w:r>
              <w:rPr>
                <w:webHidden/>
              </w:rPr>
              <w:t>5. Выполнение рекомендаций Совета депутатов города Новосибирска по итогам рассмотрения отчета о деятельности мэра города Новосибирска и мэрии города Новосибирска в 2020 году</w:t>
            </w:r>
            <w:r>
              <w:rPr>
                <w:webHidden/>
              </w:rPr>
              <w:fldChar w:fldCharType="begin"/>
            </w:r>
            <w:r>
              <w:rPr>
                <w:webHidden/>
              </w:rPr>
              <w:instrText>PAGEREF _Toc92893068 \h</w:instrText>
            </w:r>
            <w:r>
              <w:rPr>
                <w:webHidden/>
              </w:rPr>
              <w:fldChar w:fldCharType="separate"/>
            </w:r>
            <w:r>
              <w:rPr>
                <w:vanish w:val="false"/>
              </w:rPr>
              <w:tab/>
              <w:t>82</w:t>
            </w:r>
            <w:r>
              <w:rPr>
                <w:webHidden/>
              </w:rPr>
              <w:fldChar w:fldCharType="end"/>
            </w:r>
          </w:hyperlink>
        </w:p>
        <w:p>
          <w:pPr>
            <w:sectPr>
              <w:headerReference w:type="default" r:id="rId2"/>
              <w:type w:val="nextPage"/>
              <w:pgSz w:w="11906" w:h="16838"/>
              <w:pgMar w:left="1418" w:right="1133" w:gutter="0" w:header="709" w:top="1134" w:footer="0" w:bottom="568"/>
              <w:pgNumType w:start="3" w:fmt="decimal"/>
              <w:formProt w:val="false"/>
              <w:titlePg/>
              <w:textDirection w:val="lrTb"/>
              <w:docGrid w:type="default" w:linePitch="360" w:charSpace="0"/>
            </w:sectPr>
            <w:pStyle w:val="18"/>
            <w:rPr>
              <w:b/>
              <w:b/>
              <w:sz w:val="26"/>
              <w:szCs w:val="26"/>
            </w:rPr>
          </w:pPr>
          <w:hyperlink w:anchor="_Toc92893069">
            <w:r>
              <w:rPr>
                <w:webHidden/>
              </w:rPr>
              <w:t>6. Показатели деятельности мэрии города Новосибирска для предварительного рассмотрения отчета о результатах деятельности мэра города Новосибирска и мэрии города Новосибирска на заседаниях постоянной комиссии по контролю за исполнением органами местного самоуправления и их должностными лицами полномочий по решению вопросов местного значения (решение постоянной комиссии от 16.03.2021 №48)</w:t>
            </w:r>
            <w:r>
              <w:rPr>
                <w:webHidden/>
              </w:rPr>
              <w:fldChar w:fldCharType="begin"/>
            </w:r>
            <w:r>
              <w:rPr>
                <w:webHidden/>
              </w:rPr>
              <w:instrText>PAGEREF _Toc92893069 \h</w:instrText>
            </w:r>
            <w:r>
              <w:rPr>
                <w:webHidden/>
              </w:rPr>
              <w:fldChar w:fldCharType="separate"/>
            </w:r>
            <w:r>
              <w:rPr>
                <w:vanish w:val="false"/>
              </w:rPr>
              <w:tab/>
              <w:t>91</w:t>
            </w:r>
            <w:r>
              <w:rPr>
                <w:webHidden/>
              </w:rPr>
              <w:fldChar w:fldCharType="end"/>
            </w:r>
          </w:hyperlink>
        </w:p>
        <w:p>
          <w:pPr>
            <w:pStyle w:val="18"/>
            <w:rPr>
              <w:rFonts w:ascii="Calibri" w:hAnsi="Calibri" w:eastAsia="" w:cs="" w:asciiTheme="minorHAnsi" w:cstheme="minorBidi" w:eastAsiaTheme="minorEastAsia" w:hAnsiTheme="minorHAnsi"/>
              <w:b w:val="false"/>
              <w:b w:val="false"/>
              <w:caps w:val="false"/>
              <w:smallCaps w:val="false"/>
              <w:sz w:val="22"/>
              <w:szCs w:val="22"/>
            </w:rPr>
          </w:pPr>
          <w:r>
            <w:rPr/>
          </w:r>
          <w:r>
            <w:rPr/>
            <w:fldChar w:fldCharType="end"/>
          </w:r>
        </w:p>
      </w:sdtContent>
    </w:sdt>
    <w:p>
      <w:pPr>
        <w:pStyle w:val="1"/>
        <w:keepNext w:val="false"/>
        <w:widowControl w:val="false"/>
        <w:spacing w:lineRule="auto" w:line="240" w:before="0" w:after="0"/>
        <w:ind w:right="-2" w:hanging="0"/>
        <w:rPr>
          <w:rFonts w:ascii="Times New Roman" w:hAnsi="Times New Roman" w:cs="Times New Roman"/>
        </w:rPr>
      </w:pPr>
      <w:bookmarkStart w:id="0" w:name="_Toc92893050"/>
      <w:r>
        <w:rPr>
          <w:rFonts w:cs="Times New Roman" w:ascii="Times New Roman" w:hAnsi="Times New Roman"/>
        </w:rPr>
        <w:t>1. ОБЩИЕ ПОЛОЖЕНИЯ</w:t>
      </w:r>
      <w:bookmarkEnd w:id="0"/>
    </w:p>
    <w:p>
      <w:pPr>
        <w:pStyle w:val="Normal"/>
        <w:ind w:firstLine="709"/>
        <w:jc w:val="both"/>
        <w:rPr>
          <w:szCs w:val="28"/>
        </w:rPr>
      </w:pPr>
      <w:r>
        <w:rPr>
          <w:szCs w:val="28"/>
        </w:rPr>
      </w:r>
    </w:p>
    <w:p>
      <w:pPr>
        <w:pStyle w:val="Normal"/>
        <w:ind w:firstLine="709"/>
        <w:jc w:val="both"/>
        <w:rPr>
          <w:kern w:val="2"/>
          <w:szCs w:val="28"/>
        </w:rPr>
      </w:pPr>
      <w:r>
        <w:rPr>
          <w:kern w:val="2"/>
          <w:szCs w:val="28"/>
        </w:rPr>
        <w:t xml:space="preserve">Согласно Уставу города Новосибирска, деятельность мэрии города Новосибирска (далее – мэрия) в 2021 году была направлена на решение </w:t>
      </w:r>
      <w:r>
        <w:rPr>
          <w:szCs w:val="28"/>
        </w:rPr>
        <w:t xml:space="preserve">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и осуществление отдельных государственных полномочий, переданных органам местного </w:t>
      </w:r>
      <w:r>
        <w:rPr>
          <w:kern w:val="2"/>
          <w:szCs w:val="28"/>
        </w:rPr>
        <w:t xml:space="preserve">самоуправления города Новосибирска федеральными законами и законами Новосибирской области. </w:t>
      </w:r>
    </w:p>
    <w:p>
      <w:pPr>
        <w:pStyle w:val="Normal"/>
        <w:ind w:firstLine="709"/>
        <w:jc w:val="both"/>
        <w:rPr>
          <w:kern w:val="2"/>
          <w:szCs w:val="28"/>
        </w:rPr>
      </w:pPr>
      <w:r>
        <w:rPr>
          <w:kern w:val="2"/>
          <w:szCs w:val="28"/>
        </w:rPr>
        <w:t>Итоги деятельности представлены по состоянию на декабрь 2021 года.</w:t>
      </w:r>
    </w:p>
    <w:p>
      <w:pPr>
        <w:pStyle w:val="26"/>
        <w:rPr>
          <w:highlight w:val="yellow"/>
        </w:rPr>
      </w:pPr>
      <w:r>
        <w:rPr/>
        <w:t xml:space="preserve">  </w:t>
      </w:r>
      <w:r>
        <w:br w:type="page"/>
      </w:r>
    </w:p>
    <w:p>
      <w:pPr>
        <w:pStyle w:val="1"/>
        <w:keepNext w:val="false"/>
        <w:widowControl w:val="false"/>
        <w:spacing w:lineRule="auto" w:line="240" w:before="0" w:after="0"/>
        <w:ind w:right="-2" w:hanging="0"/>
        <w:rPr>
          <w:rFonts w:ascii="Times New Roman" w:hAnsi="Times New Roman" w:cs="Times New Roman"/>
        </w:rPr>
      </w:pPr>
      <w:bookmarkStart w:id="1" w:name="_Toc92893051"/>
      <w:r>
        <w:rPr>
          <w:rFonts w:cs="Times New Roman" w:ascii="Times New Roman" w:hAnsi="Times New Roman"/>
        </w:rPr>
        <w:t>2. ДОХОДНЫЕ ИСТОЧНИКИ БЮДЖЕТА ГОРОДА</w:t>
      </w:r>
      <w:bookmarkEnd w:id="1"/>
    </w:p>
    <w:p>
      <w:pPr>
        <w:pStyle w:val="Normal"/>
        <w:spacing w:before="240" w:after="0"/>
        <w:ind w:firstLine="709"/>
        <w:jc w:val="both"/>
        <w:rPr>
          <w:szCs w:val="28"/>
        </w:rPr>
      </w:pPr>
      <w:r>
        <w:rPr>
          <w:szCs w:val="28"/>
        </w:rPr>
        <w:t>Доходная часть бюджета города Новосибирска (далее – бюджет города) в 2021 году составила 57 697,9 млн. рублей, что больше, чем в 2020 и 2019 годах на 6 539,5 млн. рублей и на 9 167,9 млн. рублей соответственно.</w:t>
      </w:r>
    </w:p>
    <w:p>
      <w:pPr>
        <w:pStyle w:val="Normal"/>
        <w:ind w:firstLine="709"/>
        <w:jc w:val="both"/>
        <w:rPr>
          <w:szCs w:val="28"/>
        </w:rPr>
      </w:pPr>
      <w:r>
        <w:rPr>
          <w:szCs w:val="28"/>
        </w:rPr>
        <w:t>Собственные доходы бюджета города в 2021 году составили 29 691,1 млн. рублей, что также больше, чем в 2020 и 2019 годах на 4 449,2 млн. рублей и на 4 322,0 млн. рублей соответственно. Рост собственных доходов обеспечен увеличением поступлений по следующим доходным источникам:</w:t>
      </w:r>
    </w:p>
    <w:p>
      <w:pPr>
        <w:pStyle w:val="Normal"/>
        <w:ind w:firstLine="709"/>
        <w:jc w:val="both"/>
        <w:rPr>
          <w:szCs w:val="28"/>
        </w:rPr>
      </w:pPr>
      <w:r>
        <w:rPr>
          <w:szCs w:val="28"/>
        </w:rPr>
        <w:t xml:space="preserve">по налогу, взимаемому в связи с применением упрощенной системы налогообложения, поступило 2 541,4 млн. рублей, что в 2,4 раза превысило уровень 2020 года и в 2,6 раза – уровень 2019 года; </w:t>
      </w:r>
    </w:p>
    <w:p>
      <w:pPr>
        <w:pStyle w:val="Normal"/>
        <w:ind w:firstLine="709"/>
        <w:jc w:val="both"/>
        <w:rPr>
          <w:szCs w:val="28"/>
        </w:rPr>
      </w:pPr>
      <w:r>
        <w:rPr>
          <w:szCs w:val="28"/>
        </w:rPr>
        <w:t>по налогу, взимаемому в связи с применением патентной системы налогообложения, поступило 431,1 млн. рублей: в 2,1 раза больше, чем в 2020 году, и в 2,3 раза больше, чем в 2019 году.</w:t>
      </w:r>
    </w:p>
    <w:p>
      <w:pPr>
        <w:pStyle w:val="Normal"/>
        <w:ind w:firstLine="709"/>
        <w:jc w:val="both"/>
        <w:rPr>
          <w:szCs w:val="28"/>
        </w:rPr>
      </w:pPr>
      <w:r>
        <w:rPr>
          <w:szCs w:val="28"/>
        </w:rPr>
        <w:t>Рост по вышеуказанным доходным источникам обусловлен увеличением числа плательщиков, перешедших на данные системы налогообложения в связи с отменой единого налога на вмененный доход с 01.01.2021 года, а также увеличением норматива отчислений по упрощенной системе налогообложения с 10 % до 16,5 %.</w:t>
      </w:r>
    </w:p>
    <w:p>
      <w:pPr>
        <w:pStyle w:val="Normal"/>
        <w:ind w:firstLine="709"/>
        <w:jc w:val="both"/>
        <w:rPr>
          <w:szCs w:val="28"/>
        </w:rPr>
      </w:pPr>
      <w:r>
        <w:rPr>
          <w:szCs w:val="28"/>
        </w:rPr>
        <w:t>По налогу на доходы физических лиц в бюджет города поступило 16 419,9 млн. рублей, что на 15,6 % больше, чем в 2020 году, и на 23,1 % больше, чем в 2019 году. Рост поступлений обусловлен в том числе ростом заработной платы по ряду отраслей экономики, введением прогрессивной шкалы налогообложения в части суммы налога, превышающей 650 тыс. рублей.</w:t>
      </w:r>
    </w:p>
    <w:p>
      <w:pPr>
        <w:pStyle w:val="Normal"/>
        <w:ind w:firstLine="709"/>
        <w:jc w:val="both"/>
        <w:rPr>
          <w:szCs w:val="28"/>
        </w:rPr>
      </w:pPr>
      <w:r>
        <w:rPr>
          <w:szCs w:val="28"/>
        </w:rPr>
        <w:t xml:space="preserve">В связи с отменой с 01.01.2021 произошло снижение поступлений в бюджет города по единому налогу на вмененный доход (294,9 млн. рублей, или 28,2 % к уровню 2020 года). </w:t>
      </w:r>
    </w:p>
    <w:p>
      <w:pPr>
        <w:pStyle w:val="Normal"/>
        <w:ind w:firstLine="709"/>
        <w:jc w:val="both"/>
        <w:rPr>
          <w:szCs w:val="28"/>
        </w:rPr>
      </w:pPr>
      <w:r>
        <w:rPr>
          <w:szCs w:val="28"/>
        </w:rPr>
        <w:t xml:space="preserve">Объем поступлений по земельному налогу составил 2 809,3 млн. рублей, или 99,8 % к уровню 2020 года и 98,8 % к уровню 2019 года, что обусловлено снижением налоговой базы по налогу в результате оспаривания кадастровой стоимости земельных участков по итогам работы комиссий по рассмотрению споров о результатах определения кадастровой стоимости. </w:t>
      </w:r>
    </w:p>
    <w:p>
      <w:pPr>
        <w:pStyle w:val="Style32"/>
        <w:spacing w:beforeAutospacing="0" w:before="0" w:afterAutospacing="0" w:after="0"/>
        <w:ind w:firstLine="709"/>
        <w:jc w:val="both"/>
        <w:rPr>
          <w:rFonts w:ascii="Times New Roman" w:hAnsi="Times New Roman"/>
          <w:sz w:val="28"/>
          <w:szCs w:val="28"/>
          <w:lang w:val="ru-RU"/>
        </w:rPr>
      </w:pPr>
      <w:r>
        <w:rPr>
          <w:rFonts w:ascii="Times New Roman" w:hAnsi="Times New Roman"/>
          <w:sz w:val="28"/>
          <w:szCs w:val="28"/>
          <w:lang w:val="ru-RU"/>
        </w:rPr>
        <w:t xml:space="preserve">По неналоговым доходам в бюджет города поступило 5 402,7 млн. рублей, что на 26,4 % больше уровня 2020 года, при этом на 3,9 % меньше уровня 2019 года, в связи с уменьшением поступлений по арендной плате за земли и штрафным санкциям в результате изменения принципа их зачисления по уровням бюджетов бюджетной системы РФ. </w:t>
      </w:r>
    </w:p>
    <w:p>
      <w:pPr>
        <w:pStyle w:val="Normal"/>
        <w:ind w:firstLine="709"/>
        <w:jc w:val="both"/>
        <w:rPr>
          <w:szCs w:val="28"/>
        </w:rPr>
      </w:pPr>
      <w:r>
        <w:rPr>
          <w:szCs w:val="28"/>
        </w:rPr>
        <w:t>Объем задолженности по договорам аренды земельных участков, находящихся в</w:t>
      </w:r>
      <w:r>
        <w:rPr>
          <w:b/>
          <w:sz w:val="24"/>
          <w:szCs w:val="24"/>
        </w:rPr>
        <w:t xml:space="preserve"> </w:t>
      </w:r>
      <w:r>
        <w:rPr>
          <w:szCs w:val="28"/>
        </w:rPr>
        <w:t>муниципальной собственности или расположенных в границах земель, государственная собственность на которые не разграничена, по состоянию на конец года сложился в размере 3811 млн. рублей (в 2020 году – 4 076,6 млн. рублей, в 2019 году – 3 937,3 млн. рублей).</w:t>
      </w:r>
    </w:p>
    <w:p>
      <w:pPr>
        <w:pStyle w:val="Normal"/>
        <w:ind w:firstLine="709"/>
        <w:jc w:val="both"/>
        <w:rPr>
          <w:b/>
          <w:b/>
          <w:szCs w:val="28"/>
        </w:rPr>
      </w:pPr>
      <w:r>
        <w:rPr>
          <w:szCs w:val="28"/>
        </w:rPr>
        <w:t>Объем безвозмездных поступлений составил 28 006,7 млн. рублей, что на 8,1 % больше, чем в 2020 году, и на 20,9 % больше, чем в 2019 году.</w:t>
      </w:r>
    </w:p>
    <w:p>
      <w:pPr>
        <w:pStyle w:val="NoSpacing"/>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Отношение объема муниципального долга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 от налога на доходы физических лиц в 2021 году сложилось на уровне 77,0 % (в 2020 году – 87,8 %, в 2019 году – 81,1 %).</w:t>
      </w:r>
    </w:p>
    <w:p>
      <w:pPr>
        <w:pStyle w:val="Normal"/>
        <w:ind w:firstLine="709"/>
        <w:jc w:val="both"/>
        <w:rPr>
          <w:b/>
          <w:b/>
          <w:szCs w:val="28"/>
        </w:rPr>
      </w:pPr>
      <w:r>
        <w:rPr>
          <w:b/>
          <w:szCs w:val="28"/>
        </w:rPr>
      </w:r>
    </w:p>
    <w:p>
      <w:pPr>
        <w:pStyle w:val="1"/>
        <w:keepNext w:val="false"/>
        <w:widowControl w:val="false"/>
        <w:spacing w:lineRule="auto" w:line="240" w:before="0" w:after="0"/>
        <w:ind w:right="-567" w:hanging="0"/>
        <w:rPr>
          <w:rFonts w:ascii="Times New Roman" w:hAnsi="Times New Roman" w:cs="Times New Roman"/>
        </w:rPr>
      </w:pPr>
      <w:bookmarkStart w:id="2" w:name="_Toc92893052"/>
      <w:r>
        <w:rPr>
          <w:rFonts w:cs="Times New Roman" w:ascii="Times New Roman" w:hAnsi="Times New Roman"/>
        </w:rPr>
        <w:t>3. ОСНОВНЫЕ НАПРАВЛЕНИЯ ДЕЯТЕЛЬНОСТИ</w:t>
      </w:r>
      <w:bookmarkEnd w:id="2"/>
    </w:p>
    <w:p>
      <w:pPr>
        <w:pStyle w:val="Normal"/>
        <w:ind w:firstLine="709"/>
        <w:jc w:val="both"/>
        <w:rPr>
          <w:b/>
          <w:b/>
          <w:szCs w:val="28"/>
        </w:rPr>
      </w:pPr>
      <w:r>
        <w:rPr>
          <w:b/>
          <w:szCs w:val="28"/>
        </w:rPr>
      </w:r>
    </w:p>
    <w:p>
      <w:pPr>
        <w:pStyle w:val="1"/>
        <w:keepNext w:val="false"/>
        <w:widowControl w:val="false"/>
        <w:spacing w:lineRule="auto" w:line="240" w:before="0" w:after="0"/>
        <w:ind w:right="-567" w:hanging="0"/>
        <w:rPr>
          <w:rFonts w:ascii="Times New Roman" w:hAnsi="Times New Roman" w:cs="Times New Roman"/>
        </w:rPr>
      </w:pPr>
      <w:bookmarkStart w:id="3" w:name="_Toc92893053"/>
      <w:r>
        <w:rPr>
          <w:rFonts w:cs="Times New Roman" w:ascii="Times New Roman" w:hAnsi="Times New Roman"/>
        </w:rPr>
        <w:t>3.1. Образование</w:t>
      </w:r>
      <w:bookmarkEnd w:id="3"/>
      <w:r>
        <w:rPr>
          <w:rFonts w:cs="Times New Roman" w:ascii="Times New Roman" w:hAnsi="Times New Roman"/>
        </w:rPr>
        <w:t xml:space="preserve"> </w:t>
      </w:r>
    </w:p>
    <w:p>
      <w:pPr>
        <w:pStyle w:val="Normal"/>
        <w:ind w:firstLine="709"/>
        <w:jc w:val="both"/>
        <w:rPr>
          <w:szCs w:val="28"/>
        </w:rPr>
      </w:pPr>
      <w:r>
        <w:rPr>
          <w:szCs w:val="28"/>
        </w:rPr>
      </w:r>
    </w:p>
    <w:p>
      <w:pPr>
        <w:pStyle w:val="Normal"/>
        <w:ind w:firstLine="709"/>
        <w:jc w:val="both"/>
        <w:rPr>
          <w:szCs w:val="28"/>
        </w:rPr>
      </w:pPr>
      <w:r>
        <w:rPr>
          <w:szCs w:val="28"/>
        </w:rPr>
        <w:t>Полномочия мэрии в сфере образования на территории города Новосибирска осуществляет департамент образования мэрии.</w:t>
      </w:r>
    </w:p>
    <w:p>
      <w:pPr>
        <w:pStyle w:val="Normal"/>
        <w:ind w:firstLine="709"/>
        <w:jc w:val="both"/>
        <w:rPr>
          <w:szCs w:val="28"/>
          <w:lang w:eastAsia="en-US"/>
        </w:rPr>
      </w:pPr>
      <w:r>
        <w:rPr>
          <w:szCs w:val="28"/>
        </w:rPr>
        <w:t>В структуру отрасли входят 504 муниципальные организации, из них 500 оказывают образовательные услуги: общеобразовательные – 216, дошкольные – 239, дополнительного образования – 45; четыре организации относятся к прочим сферам деятельности (два к</w:t>
      </w:r>
      <w:r>
        <w:rPr>
          <w:iCs/>
          <w:szCs w:val="28"/>
        </w:rPr>
        <w:t>омбината питания</w:t>
      </w:r>
      <w:r>
        <w:rPr>
          <w:szCs w:val="28"/>
        </w:rPr>
        <w:t>, МКУ «</w:t>
      </w:r>
      <w:r>
        <w:rPr>
          <w:iCs/>
          <w:szCs w:val="28"/>
        </w:rPr>
        <w:t>ОТН и РМТБОУ», МКУ «ГФЭЦ»).</w:t>
      </w:r>
      <w:r>
        <w:rPr>
          <w:szCs w:val="28"/>
        </w:rPr>
        <w:t xml:space="preserve"> </w:t>
      </w:r>
      <w:r>
        <w:rPr>
          <w:szCs w:val="28"/>
          <w:lang w:eastAsia="en-US"/>
        </w:rPr>
        <w:t>Среднесписочная численность работников образовательных организаций (далее – ОО) составляет более 36 тыс. человек, из них почти 20 тыс. человек – педагоги и руководители.</w:t>
      </w:r>
    </w:p>
    <w:p>
      <w:pPr>
        <w:pStyle w:val="Normal"/>
        <w:tabs>
          <w:tab w:val="clear" w:pos="708"/>
          <w:tab w:val="left" w:pos="284" w:leader="none"/>
        </w:tabs>
        <w:snapToGrid w:val="false"/>
        <w:ind w:right="-1" w:firstLine="709"/>
        <w:jc w:val="both"/>
        <w:rPr>
          <w:szCs w:val="28"/>
        </w:rPr>
      </w:pPr>
      <w:r>
        <w:rPr>
          <w:szCs w:val="28"/>
        </w:rPr>
        <w:t xml:space="preserve">Деятельность в сфере образования направлена на достижение </w:t>
      </w:r>
      <w:hyperlink r:id="rId3">
        <w:r>
          <w:rPr>
            <w:szCs w:val="28"/>
            <w:lang w:eastAsia="en-US"/>
          </w:rPr>
          <w:t>стратегической</w:t>
        </w:r>
      </w:hyperlink>
      <w:r>
        <w:rPr>
          <w:szCs w:val="28"/>
          <w:lang w:eastAsia="en-US"/>
        </w:rPr>
        <w:t xml:space="preserve"> цели «</w:t>
      </w:r>
      <w:r>
        <w:rPr>
          <w:szCs w:val="28"/>
        </w:rPr>
        <w:t>Рост гуманитарного потенциала города» и осуществлялась в рамках муниципальной программы «Развитие сферы образования города Новосибирска»; национального проекта «Образование» (федеральные проекты «Современная школа», «Успех каждого ребенка», «Поддержка семей, имеющих детей», «Цифровая образовательная среда», «Учитель будущего»), национального проекта «Демография» (федеральный проект «Содействие занятости»).</w:t>
      </w:r>
    </w:p>
    <w:p>
      <w:pPr>
        <w:pStyle w:val="Normal"/>
        <w:rPr>
          <w:szCs w:val="28"/>
        </w:rPr>
      </w:pPr>
      <w:r>
        <w:rPr>
          <w:szCs w:val="28"/>
        </w:rPr>
      </w:r>
    </w:p>
    <w:p>
      <w:pPr>
        <w:pStyle w:val="Normal"/>
        <w:jc w:val="center"/>
        <w:rPr>
          <w:b/>
          <w:b/>
          <w:szCs w:val="28"/>
        </w:rPr>
      </w:pPr>
      <w:r>
        <w:rPr>
          <w:b/>
          <w:szCs w:val="28"/>
        </w:rPr>
        <w:t>Численность учащихся в муниципальных общеобразовательных</w:t>
        <w:br/>
        <w:t>организациях города Новосибирска,</w:t>
        <w:br/>
        <w:t>человек</w:t>
      </w:r>
    </w:p>
    <w:p>
      <w:pPr>
        <w:pStyle w:val="Normal"/>
        <w:rPr/>
      </w:pPr>
      <w:r>
        <w:rPr/>
        <w:drawing>
          <wp:inline distT="0" distB="0" distL="0" distR="0">
            <wp:extent cx="5940425" cy="250698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jc w:val="both"/>
        <w:rPr>
          <w:szCs w:val="28"/>
        </w:rPr>
      </w:pPr>
      <w:r>
        <w:rPr>
          <w:szCs w:val="28"/>
        </w:rPr>
      </w:r>
    </w:p>
    <w:p>
      <w:pPr>
        <w:pStyle w:val="Normal"/>
        <w:jc w:val="center"/>
        <w:rPr>
          <w:b/>
          <w:b/>
          <w:szCs w:val="28"/>
        </w:rPr>
      </w:pPr>
      <w:r>
        <w:rPr>
          <w:b/>
          <w:szCs w:val="28"/>
        </w:rPr>
      </w:r>
    </w:p>
    <w:p>
      <w:pPr>
        <w:pStyle w:val="Normal"/>
        <w:jc w:val="center"/>
        <w:rPr>
          <w:b/>
          <w:b/>
          <w:szCs w:val="28"/>
        </w:rPr>
      </w:pPr>
      <w:r>
        <w:rPr>
          <w:b/>
          <w:szCs w:val="28"/>
        </w:rPr>
        <w:t xml:space="preserve">Численность воспитанников в муниципальных </w:t>
        <w:br/>
        <w:t>дошкольных образовательных организациях города Новосибирска,</w:t>
        <w:br/>
        <w:t>человек</w:t>
      </w:r>
    </w:p>
    <w:p>
      <w:pPr>
        <w:pStyle w:val="Normal"/>
        <w:rPr/>
      </w:pPr>
      <w:r>
        <w:rPr/>
        <w:drawing>
          <wp:inline distT="0" distB="0" distL="0" distR="0">
            <wp:extent cx="5940425" cy="250698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before="0" w:after="0"/>
        <w:ind w:firstLine="709"/>
        <w:contextualSpacing/>
        <w:jc w:val="both"/>
        <w:rPr>
          <w:szCs w:val="28"/>
        </w:rPr>
      </w:pPr>
      <w:r>
        <w:rPr>
          <w:szCs w:val="28"/>
        </w:rPr>
        <w:t xml:space="preserve">С первого сентября 2021 года в учреждениях дополнительного образования занимался 75961 обучающийся. Всего программами дополнительного </w:t>
      </w:r>
      <w:r>
        <w:rPr/>
        <w:t xml:space="preserve">образования (детские сады, школы, учреждения дополнительного образования) </w:t>
      </w:r>
      <w:r>
        <w:rPr>
          <w:szCs w:val="28"/>
        </w:rPr>
        <w:t xml:space="preserve">охвачено 122060 детей, из них одной программой – 95523 человека. </w:t>
      </w:r>
    </w:p>
    <w:p>
      <w:pPr>
        <w:pStyle w:val="Normal"/>
        <w:suppressAutoHyphens w:val="true"/>
        <w:ind w:firstLine="709"/>
        <w:jc w:val="both"/>
        <w:rPr>
          <w:szCs w:val="28"/>
        </w:rPr>
      </w:pPr>
      <w:r>
        <w:rPr>
          <w:iCs/>
          <w:szCs w:val="28"/>
        </w:rPr>
        <w:t>Горячим питанием охвачено 94,4 % обучающихся, все обучающиеся начальных классов обеспечиваются бесплатным горячим питанием. На безналичную систему расчетов за питание перешли 173 (94 %) ОО, в каждой ОО внедрена система родительского контроля организации питания.</w:t>
      </w:r>
      <w:r>
        <w:rPr>
          <w:szCs w:val="28"/>
        </w:rPr>
        <w:t xml:space="preserve"> Совместно с ФБУН «Новосибирский </w:t>
      </w:r>
      <w:r>
        <w:rPr>
          <w:bCs/>
          <w:szCs w:val="28"/>
        </w:rPr>
        <w:t>НИИ</w:t>
      </w:r>
      <w:r>
        <w:rPr>
          <w:szCs w:val="28"/>
        </w:rPr>
        <w:t xml:space="preserve"> </w:t>
      </w:r>
      <w:r>
        <w:rPr>
          <w:bCs/>
          <w:szCs w:val="28"/>
        </w:rPr>
        <w:t>гигиены</w:t>
      </w:r>
      <w:r>
        <w:rPr>
          <w:szCs w:val="28"/>
        </w:rPr>
        <w:t xml:space="preserve">» </w:t>
      </w:r>
      <w:r>
        <w:rPr>
          <w:bCs/>
          <w:szCs w:val="28"/>
        </w:rPr>
        <w:t>Роспотребнадзора</w:t>
      </w:r>
      <w:r>
        <w:rPr>
          <w:szCs w:val="28"/>
        </w:rPr>
        <w:t xml:space="preserve"> проводится мониторинг организации питания обучающихся. Разработаны меню для всех категорий учащихся, включая детей с редкими заболеваниями, сахарным диабетом, пищевыми аллергиями.</w:t>
      </w:r>
    </w:p>
    <w:p>
      <w:pPr>
        <w:pStyle w:val="Normal"/>
        <w:spacing w:before="0" w:after="0"/>
        <w:ind w:firstLine="709"/>
        <w:contextualSpacing/>
        <w:jc w:val="both"/>
        <w:rPr>
          <w:szCs w:val="28"/>
        </w:rPr>
      </w:pPr>
      <w:r>
        <w:rPr>
          <w:b/>
          <w:szCs w:val="28"/>
        </w:rPr>
        <w:t xml:space="preserve">Реализованы мероприятия по укреплению материально-технической базы </w:t>
      </w:r>
      <w:r>
        <w:rPr>
          <w:szCs w:val="28"/>
        </w:rPr>
        <w:t xml:space="preserve">системы образования города Новосибирска, проведены:  </w:t>
      </w:r>
    </w:p>
    <w:p>
      <w:pPr>
        <w:pStyle w:val="Normal"/>
        <w:spacing w:before="0" w:after="0"/>
        <w:ind w:firstLine="709"/>
        <w:contextualSpacing/>
        <w:jc w:val="both"/>
        <w:rPr>
          <w:szCs w:val="28"/>
        </w:rPr>
      </w:pPr>
      <w:r>
        <w:rPr>
          <w:szCs w:val="28"/>
        </w:rPr>
        <w:t xml:space="preserve">установка окон в 41 ОО (СОШ – 16, ДОУ – 24 ,УДО – 1), полное остекление в шести ОО (СОШ – 1, ДОУ – 5);  </w:t>
      </w:r>
    </w:p>
    <w:p>
      <w:pPr>
        <w:pStyle w:val="Normal"/>
        <w:spacing w:before="0" w:after="0"/>
        <w:ind w:firstLine="709"/>
        <w:contextualSpacing/>
        <w:jc w:val="both"/>
        <w:rPr>
          <w:szCs w:val="28"/>
        </w:rPr>
      </w:pPr>
      <w:r>
        <w:rPr>
          <w:szCs w:val="28"/>
        </w:rPr>
        <w:t xml:space="preserve">ремонт кровель в 22 ОО (СОШ – 14, ДОУ – 8); </w:t>
      </w:r>
    </w:p>
    <w:p>
      <w:pPr>
        <w:pStyle w:val="Normal"/>
        <w:spacing w:before="0" w:after="0"/>
        <w:ind w:firstLine="709"/>
        <w:contextualSpacing/>
        <w:jc w:val="both"/>
        <w:rPr>
          <w:szCs w:val="28"/>
        </w:rPr>
      </w:pPr>
      <w:r>
        <w:rPr>
          <w:szCs w:val="28"/>
        </w:rPr>
        <w:t>ремонт пищеблоков в 10 ОО (СОШ – 3, ДОУ – 7), ремонт обеденных залов в трех СОШ, а также ремонт буфета в одной СКШ;</w:t>
      </w:r>
    </w:p>
    <w:p>
      <w:pPr>
        <w:pStyle w:val="Normal"/>
        <w:spacing w:before="0" w:after="0"/>
        <w:ind w:firstLine="709"/>
        <w:contextualSpacing/>
        <w:jc w:val="both"/>
        <w:rPr>
          <w:szCs w:val="28"/>
        </w:rPr>
      </w:pPr>
      <w:r>
        <w:rPr>
          <w:szCs w:val="28"/>
        </w:rPr>
        <w:t>ремонт прачечных в пяти ДОУ;</w:t>
      </w:r>
    </w:p>
    <w:p>
      <w:pPr>
        <w:pStyle w:val="Normal"/>
        <w:spacing w:before="0" w:after="0"/>
        <w:ind w:firstLine="709"/>
        <w:contextualSpacing/>
        <w:jc w:val="both"/>
        <w:rPr>
          <w:szCs w:val="28"/>
        </w:rPr>
      </w:pPr>
      <w:r>
        <w:rPr>
          <w:szCs w:val="28"/>
        </w:rPr>
        <w:t>ремонт фасадов в 11 ОО (СОШ – 5, ДОУ – 4, УДО – 2);</w:t>
      </w:r>
    </w:p>
    <w:p>
      <w:pPr>
        <w:pStyle w:val="Normal"/>
        <w:spacing w:before="0" w:after="0"/>
        <w:ind w:firstLine="709"/>
        <w:contextualSpacing/>
        <w:jc w:val="both"/>
        <w:rPr>
          <w:szCs w:val="28"/>
        </w:rPr>
      </w:pPr>
      <w:r>
        <w:rPr>
          <w:szCs w:val="28"/>
        </w:rPr>
        <w:t>ремонт ограждений в 11 ОО (СОШ – 4, ДОУ – 7);</w:t>
      </w:r>
    </w:p>
    <w:p>
      <w:pPr>
        <w:pStyle w:val="Normal"/>
        <w:spacing w:before="0" w:after="0"/>
        <w:ind w:firstLine="709"/>
        <w:contextualSpacing/>
        <w:jc w:val="both"/>
        <w:rPr>
          <w:szCs w:val="28"/>
        </w:rPr>
      </w:pPr>
      <w:r>
        <w:rPr>
          <w:szCs w:val="28"/>
        </w:rPr>
        <w:t>асфальтирование территорий в 14 ОО (СОШ – 5, ДОУ – 9);</w:t>
      </w:r>
    </w:p>
    <w:p>
      <w:pPr>
        <w:pStyle w:val="Normal"/>
        <w:spacing w:before="0" w:after="0"/>
        <w:ind w:firstLine="709"/>
        <w:contextualSpacing/>
        <w:jc w:val="both"/>
        <w:rPr>
          <w:szCs w:val="28"/>
        </w:rPr>
      </w:pPr>
      <w:r>
        <w:rPr>
          <w:szCs w:val="28"/>
        </w:rPr>
        <w:t>замена и ремонт АПС и СОУЭ в 19 ОО (СОШ – 9, ДОУ – 10);</w:t>
      </w:r>
    </w:p>
    <w:p>
      <w:pPr>
        <w:pStyle w:val="Normal"/>
        <w:spacing w:before="0" w:after="0"/>
        <w:ind w:firstLine="709"/>
        <w:contextualSpacing/>
        <w:jc w:val="both"/>
        <w:rPr>
          <w:szCs w:val="28"/>
        </w:rPr>
      </w:pPr>
      <w:r>
        <w:rPr>
          <w:szCs w:val="28"/>
        </w:rPr>
        <w:t>установка и ремонт теневых навесов в 11 ДОУ;</w:t>
      </w:r>
    </w:p>
    <w:p>
      <w:pPr>
        <w:pStyle w:val="Normal"/>
        <w:spacing w:before="0" w:after="0"/>
        <w:ind w:firstLine="709"/>
        <w:contextualSpacing/>
        <w:jc w:val="both"/>
        <w:rPr>
          <w:szCs w:val="28"/>
        </w:rPr>
      </w:pPr>
      <w:r>
        <w:rPr>
          <w:szCs w:val="28"/>
        </w:rPr>
        <w:t>ремонт бассейнов в четырех ОО (СОШ – 1, ДОУ – 3) и спортивных залов в девяти ОО (СОШ – 7, УДО – 2);</w:t>
      </w:r>
    </w:p>
    <w:p>
      <w:pPr>
        <w:pStyle w:val="Normal"/>
        <w:spacing w:before="0" w:after="0"/>
        <w:ind w:firstLine="709"/>
        <w:contextualSpacing/>
        <w:jc w:val="both"/>
        <w:rPr>
          <w:szCs w:val="28"/>
        </w:rPr>
      </w:pPr>
      <w:r>
        <w:rPr>
          <w:szCs w:val="28"/>
        </w:rPr>
        <w:t xml:space="preserve">устройство спортивных площадок (стадионов) в четырех ОО (СОШ – 3, ДОУ – 1); </w:t>
      </w:r>
    </w:p>
    <w:p>
      <w:pPr>
        <w:pStyle w:val="Normal"/>
        <w:spacing w:before="0" w:after="0"/>
        <w:ind w:firstLine="709"/>
        <w:contextualSpacing/>
        <w:jc w:val="both"/>
        <w:rPr>
          <w:szCs w:val="28"/>
        </w:rPr>
      </w:pPr>
      <w:r>
        <w:rPr>
          <w:szCs w:val="28"/>
        </w:rPr>
        <w:t xml:space="preserve">монтаж хоккейной коробки в МБОУ СОШ № 69, ремонт хоккейной коробки в МБУДО ДООЦ «Исток», устройство резинового покрытия на открытой беговой дорожке в МБУ ДО ДЮФЦ «Первомаец»; </w:t>
      </w:r>
    </w:p>
    <w:p>
      <w:pPr>
        <w:pStyle w:val="Normal"/>
        <w:spacing w:before="0" w:after="0"/>
        <w:ind w:firstLine="709"/>
        <w:contextualSpacing/>
        <w:jc w:val="both"/>
        <w:rPr>
          <w:szCs w:val="28"/>
        </w:rPr>
      </w:pPr>
      <w:r>
        <w:rPr>
          <w:szCs w:val="28"/>
        </w:rPr>
        <w:t>устройство пандуса для маломобильных групп населения в двух СОШ;</w:t>
      </w:r>
    </w:p>
    <w:p>
      <w:pPr>
        <w:pStyle w:val="Normal"/>
        <w:spacing w:before="0" w:after="0"/>
        <w:ind w:firstLine="709"/>
        <w:contextualSpacing/>
        <w:jc w:val="both"/>
        <w:rPr>
          <w:szCs w:val="28"/>
        </w:rPr>
      </w:pPr>
      <w:r>
        <w:rPr>
          <w:szCs w:val="28"/>
        </w:rPr>
        <w:t>ремонт лестничных маршей и туалетных комнат в МБОУ СОШ № 7;</w:t>
      </w:r>
    </w:p>
    <w:p>
      <w:pPr>
        <w:pStyle w:val="Normal"/>
        <w:spacing w:before="0" w:after="0"/>
        <w:ind w:firstLine="709"/>
        <w:contextualSpacing/>
        <w:jc w:val="both"/>
        <w:rPr>
          <w:szCs w:val="28"/>
        </w:rPr>
      </w:pPr>
      <w:r>
        <w:rPr>
          <w:szCs w:val="28"/>
        </w:rPr>
        <w:t>ремонт кровли, кабинетов, подсобных помещений в мастерских, освещения в МКОУ С(К)Ш № 14;</w:t>
      </w:r>
    </w:p>
    <w:p>
      <w:pPr>
        <w:pStyle w:val="Normal"/>
        <w:spacing w:before="0" w:after="0"/>
        <w:ind w:firstLine="709"/>
        <w:contextualSpacing/>
        <w:jc w:val="both"/>
        <w:rPr>
          <w:szCs w:val="28"/>
        </w:rPr>
      </w:pPr>
      <w:r>
        <w:rPr>
          <w:szCs w:val="28"/>
        </w:rPr>
        <w:t xml:space="preserve">ликвидация чрезвычайной ситуации в МБОУ СОШ № 135, МБОУ СОШ № 54; </w:t>
      </w:r>
    </w:p>
    <w:p>
      <w:pPr>
        <w:pStyle w:val="Normal"/>
        <w:spacing w:before="0" w:after="0"/>
        <w:ind w:firstLine="709"/>
        <w:contextualSpacing/>
        <w:jc w:val="both"/>
        <w:rPr>
          <w:szCs w:val="28"/>
        </w:rPr>
      </w:pPr>
      <w:r>
        <w:rPr>
          <w:szCs w:val="28"/>
        </w:rPr>
        <w:t>капитальный ремонт здания МБОУ СОШ № 167 и капитальный ремонт четвертого этажа МБОУ ООШ № 84;</w:t>
      </w:r>
    </w:p>
    <w:p>
      <w:pPr>
        <w:pStyle w:val="Normal"/>
        <w:spacing w:before="0" w:after="0"/>
        <w:ind w:firstLine="709"/>
        <w:contextualSpacing/>
        <w:jc w:val="both"/>
        <w:rPr>
          <w:szCs w:val="28"/>
        </w:rPr>
      </w:pPr>
      <w:r>
        <w:rPr>
          <w:szCs w:val="28"/>
        </w:rPr>
        <w:t>открытие новых классов в общеобразовательных учреждениях города Новосибирска на 1423 места;</w:t>
      </w:r>
    </w:p>
    <w:p>
      <w:pPr>
        <w:pStyle w:val="Normal"/>
        <w:spacing w:before="0" w:after="0"/>
        <w:ind w:firstLine="709"/>
        <w:contextualSpacing/>
        <w:jc w:val="both"/>
        <w:rPr>
          <w:szCs w:val="28"/>
        </w:rPr>
      </w:pPr>
      <w:r>
        <w:rPr>
          <w:szCs w:val="28"/>
        </w:rPr>
        <w:t>оснащение оборудованием строящихся, реконструируемых и ремонтируемых образовательных учреждений;</w:t>
      </w:r>
    </w:p>
    <w:p>
      <w:pPr>
        <w:pStyle w:val="Normal"/>
        <w:spacing w:before="0" w:after="0"/>
        <w:ind w:firstLine="709"/>
        <w:contextualSpacing/>
        <w:jc w:val="both"/>
        <w:rPr>
          <w:szCs w:val="28"/>
        </w:rPr>
      </w:pPr>
      <w:r>
        <w:rPr>
          <w:szCs w:val="28"/>
        </w:rPr>
        <w:t xml:space="preserve">подготовка учреждений к новому учебному году и эксплуатации в зимних условиях, выполнение работ по устранению предписаний надзорных органов, аварийных работ. </w:t>
      </w:r>
    </w:p>
    <w:p>
      <w:pPr>
        <w:pStyle w:val="Normal"/>
        <w:ind w:firstLine="709"/>
        <w:jc w:val="both"/>
        <w:rPr>
          <w:spacing w:val="6"/>
          <w:szCs w:val="28"/>
        </w:rPr>
      </w:pPr>
      <w:r>
        <w:rPr>
          <w:szCs w:val="28"/>
        </w:rPr>
        <w:t xml:space="preserve">Значимым показателем для оценки результатов деятельности отрасли является качество образования. По результатам государственной (итоговой) аттестации </w:t>
      </w:r>
      <w:r>
        <w:rPr>
          <w:spacing w:val="6"/>
          <w:szCs w:val="28"/>
        </w:rPr>
        <w:t xml:space="preserve">в 2020/2021 учебном году 102 выпускника показали 107 100-балльных результатов, в их числе по русскому языку (49), информатике (21), физике (10). </w:t>
      </w:r>
    </w:p>
    <w:p>
      <w:pPr>
        <w:pStyle w:val="Normal"/>
        <w:spacing w:before="0" w:after="0"/>
        <w:ind w:firstLine="709"/>
        <w:contextualSpacing/>
        <w:jc w:val="both"/>
        <w:rPr>
          <w:szCs w:val="28"/>
        </w:rPr>
      </w:pPr>
      <w:r>
        <w:rPr>
          <w:szCs w:val="28"/>
        </w:rPr>
        <w:t xml:space="preserve">В целях управления качеством образования в городе Новосибирске в учебном году проведено 20 мониторинговых исследований, по результатам которых направлены адресные рекомендации в ОО. По результатам региональной оценки муниципальных механизмов управления качеством образования город Новосибирск набрал наибольшее количество баллов. </w:t>
      </w:r>
    </w:p>
    <w:p>
      <w:pPr>
        <w:pStyle w:val="Normal"/>
        <w:spacing w:before="0" w:after="0"/>
        <w:ind w:firstLine="709"/>
        <w:contextualSpacing/>
        <w:jc w:val="both"/>
        <w:rPr>
          <w:szCs w:val="28"/>
        </w:rPr>
      </w:pPr>
      <w:r>
        <w:rPr>
          <w:szCs w:val="28"/>
        </w:rPr>
        <w:t>Для участия в проекте «Адресная методическая помощь (500+)» (региональный проект «Современная школа») отобрано 11 ОО города: МБОУ СОШ № 8, 43, 47, 56, 66, 75, 135, 144, 165, 172, 197. Партнерами выступают МБОУ Лицей № 113, МАОУ «Гимназия № 12», ОЦ «Горностай», СОШ № 217, МБОУ ЛИТ, «Инженерный лицей НГТУ», «Новосибирская классическая гимназия № 17», СОШ №155, Лицей № 159, Лицей № 22 «Надежда Сибири». В совместной работе определены рисковые профили и составлены дорожные карты повышения качества образования в ОО – участниках проекта.</w:t>
      </w:r>
    </w:p>
    <w:p>
      <w:pPr>
        <w:pStyle w:val="Normal"/>
        <w:spacing w:before="0" w:after="0"/>
        <w:ind w:firstLine="709"/>
        <w:contextualSpacing/>
        <w:jc w:val="both"/>
        <w:rPr>
          <w:szCs w:val="28"/>
        </w:rPr>
      </w:pPr>
      <w:r>
        <w:rPr>
          <w:szCs w:val="28"/>
        </w:rPr>
        <w:t>Абсолютным победителем пятого Всероссийского конкурса «Успешная школа 2021» стала МБОУ СОШ № 82.</w:t>
      </w:r>
    </w:p>
    <w:p>
      <w:pPr>
        <w:pStyle w:val="Normal"/>
        <w:tabs>
          <w:tab w:val="clear" w:pos="708"/>
          <w:tab w:val="left" w:pos="0" w:leader="none"/>
          <w:tab w:val="left" w:pos="1276" w:leader="none"/>
        </w:tabs>
        <w:spacing w:before="0" w:after="0"/>
        <w:ind w:firstLine="709"/>
        <w:contextualSpacing/>
        <w:jc w:val="both"/>
        <w:rPr>
          <w:iCs/>
          <w:szCs w:val="28"/>
        </w:rPr>
      </w:pPr>
      <w:r>
        <w:rPr>
          <w:szCs w:val="28"/>
        </w:rPr>
        <w:t>В ОО города функционируют 189</w:t>
      </w:r>
      <w:r>
        <w:rPr>
          <w:iCs/>
          <w:szCs w:val="28"/>
        </w:rPr>
        <w:t xml:space="preserve"> специализированных классов. По сравнению с 2020 годом их количество увеличилось на 9 %. Открыты новые специализированные педагогические классы на базе МБОУ «Гимназия № 13 им. Э. А. Быкова» и МАОУ Лицей № 9. </w:t>
      </w:r>
    </w:p>
    <w:p>
      <w:pPr>
        <w:pStyle w:val="Normal"/>
        <w:tabs>
          <w:tab w:val="clear" w:pos="708"/>
          <w:tab w:val="left" w:pos="0" w:leader="none"/>
          <w:tab w:val="left" w:pos="1276" w:leader="none"/>
        </w:tabs>
        <w:spacing w:before="0" w:after="0"/>
        <w:ind w:firstLine="709"/>
        <w:contextualSpacing/>
        <w:jc w:val="both"/>
        <w:rPr>
          <w:spacing w:val="6"/>
          <w:szCs w:val="28"/>
        </w:rPr>
      </w:pPr>
      <w:r>
        <w:rPr>
          <w:spacing w:val="6"/>
          <w:szCs w:val="28"/>
        </w:rPr>
        <w:t>В региональном этапе всероссийской олимпиады школьников приняли участие 2419 обучающихся, из них 1305 (54 %) – представители 6-11 классов 127 ОО города Новосибирска. По сравнению с 2020 годом число участников из Новосибирска увеличилось. Победителями и призерами стали 461 человек. Коэффициент эффективности участия составил 35,3 %, что на 1 % выше, чем в 2020 году.</w:t>
      </w:r>
    </w:p>
    <w:p>
      <w:pPr>
        <w:pStyle w:val="Normal"/>
        <w:tabs>
          <w:tab w:val="clear" w:pos="708"/>
          <w:tab w:val="left" w:pos="0" w:leader="none"/>
          <w:tab w:val="left" w:pos="1276" w:leader="none"/>
        </w:tabs>
        <w:spacing w:before="0" w:after="0"/>
        <w:ind w:firstLine="709"/>
        <w:contextualSpacing/>
        <w:jc w:val="both"/>
        <w:rPr>
          <w:iCs/>
          <w:szCs w:val="28"/>
        </w:rPr>
      </w:pPr>
      <w:r>
        <w:rPr>
          <w:spacing w:val="6"/>
          <w:szCs w:val="28"/>
        </w:rPr>
        <w:t>На заключительный этап всероссийской олимпиады школьников были приглашены 68 обучающихся 8-11 классов города Новосибирска, приняли участие 63 обучающихся. Победителями и призерами стали 33 обучающихся. Коэффициент эффективности участия составил 52,4 %.</w:t>
      </w:r>
    </w:p>
    <w:p>
      <w:pPr>
        <w:pStyle w:val="Normal"/>
        <w:tabs>
          <w:tab w:val="clear" w:pos="708"/>
          <w:tab w:val="left" w:pos="0" w:leader="none"/>
          <w:tab w:val="left" w:pos="1276" w:leader="none"/>
        </w:tabs>
        <w:spacing w:before="0" w:after="0"/>
        <w:ind w:firstLine="709"/>
        <w:contextualSpacing/>
        <w:jc w:val="both"/>
        <w:rPr>
          <w:szCs w:val="28"/>
        </w:rPr>
      </w:pPr>
      <w:r>
        <w:rPr>
          <w:szCs w:val="28"/>
        </w:rPr>
        <w:t>По итогам 2020/2021 года:</w:t>
      </w:r>
    </w:p>
    <w:p>
      <w:pPr>
        <w:pStyle w:val="Normal"/>
        <w:tabs>
          <w:tab w:val="clear" w:pos="708"/>
          <w:tab w:val="left" w:pos="0" w:leader="none"/>
          <w:tab w:val="left" w:pos="1276" w:leader="none"/>
        </w:tabs>
        <w:spacing w:before="0" w:after="0"/>
        <w:ind w:firstLine="709"/>
        <w:contextualSpacing/>
        <w:jc w:val="both"/>
        <w:rPr>
          <w:iCs/>
          <w:szCs w:val="28"/>
        </w:rPr>
      </w:pPr>
      <w:r>
        <w:rPr>
          <w:szCs w:val="28"/>
        </w:rPr>
        <w:t>шесть ОО вошли во всероссийский ТОП-200 школ, готовящих абитуриентов для лучших вузов технического профиля (МБОУ «Инженерный лицей НГТУ», МАОУ ОЦ «Горностай», МБОУ «Лицей № 130 имени академика М. А. Лаврентьева», МБОУ АКЛ имени Ю. В. Кондратюка, МБОУ ЛИТ, МАОУ «Лицей № 9»);</w:t>
      </w:r>
    </w:p>
    <w:p>
      <w:pPr>
        <w:pStyle w:val="Normal"/>
        <w:tabs>
          <w:tab w:val="clear" w:pos="708"/>
          <w:tab w:val="left" w:pos="0" w:leader="none"/>
          <w:tab w:val="left" w:pos="1276" w:leader="none"/>
        </w:tabs>
        <w:spacing w:before="0" w:after="0"/>
        <w:ind w:firstLine="709"/>
        <w:contextualSpacing/>
        <w:jc w:val="both"/>
        <w:rPr>
          <w:iCs/>
          <w:szCs w:val="28"/>
        </w:rPr>
      </w:pPr>
      <w:r>
        <w:rPr>
          <w:szCs w:val="28"/>
        </w:rPr>
        <w:t>четыре ОО в ТОП-20 школ технического профиля Сибирского федерального округа (МБОУ «Инженерный лицей НГТУ», МАОУ ОЦ «Горностай», МБОУ «Лицей № 130 имени академика М. А. Лаврентьева», МБОУ АКЛ имени Ю. В. Кондратюка);</w:t>
      </w:r>
    </w:p>
    <w:p>
      <w:pPr>
        <w:pStyle w:val="Normal"/>
        <w:tabs>
          <w:tab w:val="clear" w:pos="708"/>
          <w:tab w:val="left" w:pos="0" w:leader="none"/>
          <w:tab w:val="left" w:pos="1276" w:leader="none"/>
        </w:tabs>
        <w:spacing w:before="0" w:after="0"/>
        <w:ind w:firstLine="709"/>
        <w:contextualSpacing/>
        <w:jc w:val="both"/>
        <w:rPr>
          <w:iCs/>
          <w:szCs w:val="28"/>
        </w:rPr>
      </w:pPr>
      <w:r>
        <w:rPr>
          <w:szCs w:val="28"/>
        </w:rPr>
        <w:t>10 ОО подготовили значительное количество победителей и призеров олимпиад по перечню Министерства науки и высшего образования Российской Федерации на 2020/2021 учебный год (МАОУ ОЦ «Горностай», МБОУ АКЛ имени Ю. В. Кондратюка, МБОУ «Гимназия № 1», МАОУ «Гимназия № 3 В Академгородке», МБОУ «Гимназия № 4», МБОУ «Гимназия № 5», МБОУ «Инженерный лицей НГТУ», МБОУ Лицей № 130, МБОУ Лицей № 159, МБОУ Лицей № 22 «Надежда Сибири»);</w:t>
      </w:r>
    </w:p>
    <w:p>
      <w:pPr>
        <w:pStyle w:val="Normal"/>
        <w:tabs>
          <w:tab w:val="clear" w:pos="708"/>
          <w:tab w:val="left" w:pos="0" w:leader="none"/>
          <w:tab w:val="left" w:pos="1276" w:leader="none"/>
        </w:tabs>
        <w:spacing w:before="0" w:after="0"/>
        <w:ind w:firstLine="709"/>
        <w:contextualSpacing/>
        <w:jc w:val="both"/>
        <w:rPr>
          <w:iCs/>
          <w:szCs w:val="28"/>
        </w:rPr>
      </w:pPr>
      <w:r>
        <w:rPr>
          <w:szCs w:val="28"/>
        </w:rPr>
        <w:t>15 педагогов образовательных учреждений города Новосибирска стали победителями федерального конкурса на получение денежного поощрения лучшими учителями ОО, реализующих образовательные программы общего, основного общего и среднего общего образования на территории Новосибирской области, 59 стали победителями и призерами всероссийских и международных конкурсов, олимпиад и научно-практических конференций.</w:t>
      </w:r>
    </w:p>
    <w:p>
      <w:pPr>
        <w:pStyle w:val="Normal"/>
        <w:tabs>
          <w:tab w:val="clear" w:pos="708"/>
          <w:tab w:val="left" w:pos="0" w:leader="none"/>
          <w:tab w:val="left" w:pos="1276" w:leader="none"/>
        </w:tabs>
        <w:spacing w:before="0" w:after="0"/>
        <w:ind w:firstLine="709"/>
        <w:contextualSpacing/>
        <w:jc w:val="both"/>
        <w:rPr>
          <w:szCs w:val="28"/>
        </w:rPr>
      </w:pPr>
      <w:r>
        <w:rPr>
          <w:b/>
          <w:szCs w:val="28"/>
        </w:rPr>
        <w:t>Продолжается развитие современных моделей и методов воспитательной деятельности</w:t>
      </w:r>
      <w:r>
        <w:rPr>
          <w:szCs w:val="28"/>
        </w:rPr>
        <w:t>:</w:t>
      </w:r>
    </w:p>
    <w:p>
      <w:pPr>
        <w:pStyle w:val="Normal"/>
        <w:tabs>
          <w:tab w:val="clear" w:pos="708"/>
          <w:tab w:val="left" w:pos="0" w:leader="none"/>
          <w:tab w:val="left" w:pos="1276" w:leader="none"/>
        </w:tabs>
        <w:spacing w:before="0" w:after="0"/>
        <w:ind w:firstLine="709"/>
        <w:contextualSpacing/>
        <w:jc w:val="both"/>
        <w:rPr>
          <w:iCs/>
          <w:szCs w:val="28"/>
        </w:rPr>
      </w:pPr>
      <w:r>
        <w:rPr>
          <w:szCs w:val="28"/>
        </w:rPr>
        <w:t>действует 53 патриотических объединения военно-патриотической и гражданско-патриотической направленности, 162 музея (142 из них прошли электронную паспортизацию), около 2000 обучающихся входят в состав движения «Юнармия»;</w:t>
      </w:r>
    </w:p>
    <w:p>
      <w:pPr>
        <w:pStyle w:val="Normal"/>
        <w:tabs>
          <w:tab w:val="clear" w:pos="708"/>
          <w:tab w:val="left" w:pos="0" w:leader="none"/>
          <w:tab w:val="left" w:pos="1276" w:leader="none"/>
        </w:tabs>
        <w:spacing w:before="0" w:after="0"/>
        <w:ind w:firstLine="709"/>
        <w:contextualSpacing/>
        <w:jc w:val="both"/>
        <w:rPr>
          <w:szCs w:val="28"/>
        </w:rPr>
      </w:pPr>
      <w:r>
        <w:rPr>
          <w:szCs w:val="28"/>
        </w:rPr>
        <w:t>созданы 78 детских общественных организаций.</w:t>
      </w:r>
    </w:p>
    <w:p>
      <w:pPr>
        <w:pStyle w:val="Normal"/>
        <w:tabs>
          <w:tab w:val="clear" w:pos="708"/>
          <w:tab w:val="left" w:pos="0" w:leader="none"/>
          <w:tab w:val="left" w:pos="1276" w:leader="none"/>
        </w:tabs>
        <w:spacing w:before="0" w:after="0"/>
        <w:ind w:firstLine="709"/>
        <w:contextualSpacing/>
        <w:jc w:val="both"/>
        <w:rPr>
          <w:iCs/>
          <w:szCs w:val="28"/>
        </w:rPr>
      </w:pPr>
      <w:r>
        <w:rPr>
          <w:szCs w:val="28"/>
        </w:rPr>
        <w:t>С соблюдением необходимых мер по недопущению распространения новой коронавирусной инфекции (</w:t>
      </w:r>
      <w:r>
        <w:rPr>
          <w:szCs w:val="28"/>
          <w:lang w:val="en-US"/>
        </w:rPr>
        <w:t>COVID</w:t>
      </w:r>
      <w:r>
        <w:rPr>
          <w:szCs w:val="28"/>
        </w:rPr>
        <w:t>-19) были восстановлены формы летней занятости, отдыха и оздоровления детей города Новосибирска:</w:t>
      </w:r>
    </w:p>
    <w:p>
      <w:pPr>
        <w:pStyle w:val="Normal"/>
        <w:tabs>
          <w:tab w:val="clear" w:pos="708"/>
          <w:tab w:val="left" w:pos="0" w:leader="none"/>
          <w:tab w:val="left" w:pos="1276" w:leader="none"/>
        </w:tabs>
        <w:spacing w:before="0" w:after="0"/>
        <w:ind w:firstLine="709"/>
        <w:contextualSpacing/>
        <w:jc w:val="both"/>
        <w:rPr>
          <w:iCs/>
          <w:szCs w:val="28"/>
        </w:rPr>
      </w:pPr>
      <w:r>
        <w:rPr>
          <w:szCs w:val="28"/>
        </w:rPr>
        <w:t>197 лагерей с дневным пребыванием с охватом 21711 человек,</w:t>
      </w:r>
    </w:p>
    <w:p>
      <w:pPr>
        <w:pStyle w:val="Normal"/>
        <w:suppressAutoHyphens w:val="true"/>
        <w:ind w:firstLine="709"/>
        <w:jc w:val="both"/>
        <w:rPr>
          <w:szCs w:val="28"/>
        </w:rPr>
      </w:pPr>
      <w:r>
        <w:rPr>
          <w:szCs w:val="28"/>
        </w:rPr>
        <w:t>восемь муниципальных загородных лагерей с охватом 8372 человек,</w:t>
      </w:r>
    </w:p>
    <w:p>
      <w:pPr>
        <w:pStyle w:val="Normal"/>
        <w:suppressAutoHyphens w:val="true"/>
        <w:ind w:firstLine="709"/>
        <w:jc w:val="both"/>
        <w:rPr>
          <w:color w:val="000000"/>
          <w:szCs w:val="28"/>
        </w:rPr>
      </w:pPr>
      <w:r>
        <w:rPr>
          <w:color w:val="000000"/>
          <w:szCs w:val="28"/>
        </w:rPr>
        <w:t xml:space="preserve">71 трудовой отряд по месту жительства совместно с органами территориального общественного самоуправления, с охватом 710 человек. </w:t>
      </w:r>
    </w:p>
    <w:p>
      <w:pPr>
        <w:pStyle w:val="Normal"/>
        <w:tabs>
          <w:tab w:val="clear" w:pos="708"/>
          <w:tab w:val="left" w:pos="0" w:leader="none"/>
          <w:tab w:val="left" w:pos="1276" w:leader="none"/>
        </w:tabs>
        <w:spacing w:before="0" w:after="0"/>
        <w:ind w:firstLine="709"/>
        <w:contextualSpacing/>
        <w:jc w:val="both"/>
        <w:rPr>
          <w:szCs w:val="28"/>
        </w:rPr>
      </w:pPr>
      <w:r>
        <w:rPr>
          <w:szCs w:val="28"/>
        </w:rPr>
        <w:t xml:space="preserve">Продолжено участие в реализации на территории города Новосибирска национальных проектов «Образование» и «Демография». </w:t>
      </w:r>
    </w:p>
    <w:p>
      <w:pPr>
        <w:pStyle w:val="Normal"/>
        <w:tabs>
          <w:tab w:val="clear" w:pos="708"/>
          <w:tab w:val="left" w:pos="0" w:leader="none"/>
          <w:tab w:val="left" w:pos="1276" w:leader="none"/>
        </w:tabs>
        <w:spacing w:before="0" w:after="0"/>
        <w:ind w:firstLine="709"/>
        <w:contextualSpacing/>
        <w:jc w:val="both"/>
        <w:rPr>
          <w:b/>
          <w:b/>
          <w:szCs w:val="28"/>
        </w:rPr>
      </w:pPr>
      <w:r>
        <w:rPr>
          <w:b/>
          <w:szCs w:val="28"/>
        </w:rPr>
        <w:t>В рамках федерального проекта «Успех каждого ребенка»:</w:t>
      </w:r>
    </w:p>
    <w:p>
      <w:pPr>
        <w:pStyle w:val="Normal"/>
        <w:tabs>
          <w:tab w:val="clear" w:pos="708"/>
          <w:tab w:val="left" w:pos="0" w:leader="none"/>
          <w:tab w:val="left" w:pos="1276" w:leader="none"/>
        </w:tabs>
        <w:spacing w:before="0" w:after="0"/>
        <w:ind w:firstLine="709"/>
        <w:contextualSpacing/>
        <w:jc w:val="both"/>
        <w:rPr>
          <w:szCs w:val="28"/>
        </w:rPr>
      </w:pPr>
      <w:r>
        <w:rPr>
          <w:szCs w:val="28"/>
        </w:rPr>
        <w:t>в 34 учреждениях дополнительного образования открыто 7792 новых ученико-места, что соответствует фактически оборудованным 1298 местам;</w:t>
      </w:r>
    </w:p>
    <w:p>
      <w:pPr>
        <w:pStyle w:val="Normal"/>
        <w:tabs>
          <w:tab w:val="clear" w:pos="708"/>
          <w:tab w:val="left" w:pos="0" w:leader="none"/>
          <w:tab w:val="left" w:pos="1276" w:leader="none"/>
        </w:tabs>
        <w:spacing w:before="0" w:after="0"/>
        <w:ind w:firstLine="709"/>
        <w:contextualSpacing/>
        <w:jc w:val="both"/>
        <w:rPr>
          <w:szCs w:val="28"/>
        </w:rPr>
      </w:pPr>
      <w:r>
        <w:rPr>
          <w:szCs w:val="28"/>
        </w:rPr>
        <w:t>продолжена работа по участию ОО в открытых онлайн-уроках, реализуемых с учетом опыта цикла открытых уроков «ПроеКТОрия», Яндекс лицей, Учи.ру, «Билет в будущее», направленных на раннюю профориентацию;</w:t>
      </w:r>
    </w:p>
    <w:p>
      <w:pPr>
        <w:pStyle w:val="Normal"/>
        <w:suppressAutoHyphens w:val="true"/>
        <w:ind w:firstLine="709"/>
        <w:jc w:val="both"/>
        <w:rPr>
          <w:szCs w:val="28"/>
        </w:rPr>
      </w:pPr>
      <w:r>
        <w:rPr>
          <w:szCs w:val="28"/>
        </w:rPr>
        <w:t xml:space="preserve">продолжена работа по размещению общеобразовательных программ дополнительного образования в ИС «Навигатор дополнительного образования детей НСО»; </w:t>
      </w:r>
    </w:p>
    <w:p>
      <w:pPr>
        <w:pStyle w:val="Normal"/>
        <w:suppressAutoHyphens w:val="true"/>
        <w:ind w:firstLine="709"/>
        <w:jc w:val="both"/>
        <w:rPr>
          <w:szCs w:val="28"/>
        </w:rPr>
      </w:pPr>
      <w:r>
        <w:rPr>
          <w:szCs w:val="28"/>
        </w:rPr>
        <w:t xml:space="preserve">в летний период состоялись: 21 городская профильная смена </w:t>
      </w:r>
      <w:r>
        <w:rPr>
          <w:kern w:val="2"/>
          <w:szCs w:val="28"/>
          <w:lang w:eastAsia="zh-CN"/>
        </w:rPr>
        <w:t>с охватом 1974 человек,</w:t>
      </w:r>
      <w:r>
        <w:rPr>
          <w:i/>
          <w:szCs w:val="28"/>
        </w:rPr>
        <w:t xml:space="preserve"> </w:t>
      </w:r>
      <w:r>
        <w:rPr>
          <w:szCs w:val="28"/>
        </w:rPr>
        <w:t>43 районные профильные смены с охватом 2232 человек,</w:t>
      </w:r>
      <w:r>
        <w:rPr>
          <w:i/>
          <w:szCs w:val="28"/>
        </w:rPr>
        <w:t xml:space="preserve"> </w:t>
      </w:r>
      <w:r>
        <w:rPr>
          <w:kern w:val="2"/>
          <w:szCs w:val="28"/>
          <w:lang w:eastAsia="zh-CN"/>
        </w:rPr>
        <w:t>15 туристических маршрутов с охватом 252 человек;</w:t>
      </w:r>
    </w:p>
    <w:p>
      <w:pPr>
        <w:pStyle w:val="Normal"/>
        <w:suppressAutoHyphens w:val="true"/>
        <w:ind w:firstLine="709"/>
        <w:jc w:val="both"/>
        <w:rPr>
          <w:szCs w:val="28"/>
        </w:rPr>
      </w:pPr>
      <w:r>
        <w:rPr>
          <w:szCs w:val="28"/>
        </w:rPr>
        <w:t>в рамках всероссийской олимпиады школьников организованы: школьный этап, в котором приняли участие 145018 обучающихся (на 19849 больше, чем в 2020 году); XVIII Городская предметная олимпиада младших школьников – приняли участие 23448 обучающихся 4-х классов (в 2020 – 21788); городские научно-практические конференции – приняли участие 3283 человека.</w:t>
      </w:r>
    </w:p>
    <w:p>
      <w:pPr>
        <w:pStyle w:val="Normal"/>
        <w:suppressAutoHyphens w:val="true"/>
        <w:ind w:firstLine="709"/>
        <w:jc w:val="both"/>
        <w:rPr>
          <w:b/>
          <w:b/>
          <w:szCs w:val="28"/>
        </w:rPr>
      </w:pPr>
      <w:r>
        <w:rPr>
          <w:b/>
          <w:szCs w:val="28"/>
        </w:rPr>
        <w:t>В рамках федерального проекта «Современная школа»:</w:t>
      </w:r>
    </w:p>
    <w:p>
      <w:pPr>
        <w:pStyle w:val="Normal"/>
        <w:suppressAutoHyphens w:val="true"/>
        <w:ind w:firstLine="709"/>
        <w:jc w:val="both"/>
        <w:rPr>
          <w:szCs w:val="28"/>
        </w:rPr>
      </w:pPr>
      <w:r>
        <w:rPr>
          <w:szCs w:val="28"/>
        </w:rPr>
        <w:t>внедрена целевая модель освоения предметной области «Технология» и других предметных областей на базе организаций, имеющих высокооснащенные ученико-места, в том числе на базе детских технопарков.</w:t>
      </w:r>
    </w:p>
    <w:p>
      <w:pPr>
        <w:pStyle w:val="Normal"/>
        <w:suppressAutoHyphens w:val="true"/>
        <w:ind w:firstLine="709"/>
        <w:jc w:val="both"/>
        <w:rPr>
          <w:b/>
          <w:b/>
          <w:szCs w:val="28"/>
        </w:rPr>
      </w:pPr>
      <w:r>
        <w:rPr>
          <w:b/>
          <w:szCs w:val="28"/>
        </w:rPr>
        <w:t>В рамках федерального проекта</w:t>
      </w:r>
      <w:r>
        <w:rPr>
          <w:b/>
          <w:color w:val="000000"/>
          <w:szCs w:val="28"/>
        </w:rPr>
        <w:t xml:space="preserve"> </w:t>
      </w:r>
      <w:r>
        <w:rPr>
          <w:b/>
          <w:szCs w:val="28"/>
        </w:rPr>
        <w:t>«Поддержка семей, имеющих детей»:</w:t>
      </w:r>
    </w:p>
    <w:p>
      <w:pPr>
        <w:pStyle w:val="Normal"/>
        <w:suppressAutoHyphens w:val="true"/>
        <w:ind w:firstLine="709"/>
        <w:jc w:val="both"/>
        <w:rPr>
          <w:szCs w:val="28"/>
        </w:rPr>
      </w:pPr>
      <w:r>
        <w:rPr>
          <w:color w:val="000000"/>
          <w:szCs w:val="28"/>
        </w:rPr>
        <w:t>МКУ ДПО</w:t>
      </w:r>
      <w:r>
        <w:rPr>
          <w:szCs w:val="28"/>
          <w:lang w:eastAsia="zh-CN"/>
        </w:rPr>
        <w:t xml:space="preserve"> </w:t>
      </w:r>
      <w:r>
        <w:rPr>
          <w:szCs w:val="28"/>
        </w:rPr>
        <w:t>«Городской центр образования и здоровья «Магистр» осуществлялась реализация программ психолого-педагогической, методической и консультативной помощи родителям (законным представителям) детей;</w:t>
      </w:r>
    </w:p>
    <w:p>
      <w:pPr>
        <w:pStyle w:val="Normal"/>
        <w:suppressAutoHyphens w:val="true"/>
        <w:ind w:firstLine="709"/>
        <w:jc w:val="both"/>
        <w:rPr>
          <w:color w:val="000000"/>
          <w:szCs w:val="28"/>
        </w:rPr>
      </w:pPr>
      <w:r>
        <w:rPr>
          <w:szCs w:val="28"/>
        </w:rPr>
        <w:t xml:space="preserve">обеспечена </w:t>
      </w:r>
      <w:r>
        <w:rPr>
          <w:color w:val="000000"/>
          <w:szCs w:val="28"/>
        </w:rPr>
        <w:t>подготовка педагогов на курсах повышения квалификации «Ранняя помощь семьям с детьми от 0 до 3(4) лет в муниципальной системе образования г. Новосибирска»;</w:t>
      </w:r>
    </w:p>
    <w:p>
      <w:pPr>
        <w:pStyle w:val="Normal"/>
        <w:suppressAutoHyphens w:val="true"/>
        <w:ind w:firstLine="709"/>
        <w:jc w:val="both"/>
        <w:rPr>
          <w:szCs w:val="28"/>
          <w:lang w:eastAsia="zh-CN"/>
        </w:rPr>
      </w:pPr>
      <w:r>
        <w:rPr>
          <w:szCs w:val="28"/>
          <w:lang w:eastAsia="zh-CN"/>
        </w:rPr>
        <w:t xml:space="preserve">обеспечена работа Службы оказания услуг психолого-педагогической, методической и консультационной помощи на базе регионального ресурсного центра «Семья и дети» ФГБОУ ВО «НГПУ», </w:t>
      </w:r>
      <w:r>
        <w:rPr>
          <w:color w:val="000000"/>
          <w:szCs w:val="28"/>
        </w:rPr>
        <w:t>районными подразделениями которой стали 19 ДОУ и МКУ ДПО</w:t>
      </w:r>
      <w:r>
        <w:rPr>
          <w:szCs w:val="28"/>
          <w:lang w:eastAsia="zh-CN"/>
        </w:rPr>
        <w:t xml:space="preserve"> </w:t>
      </w:r>
      <w:r>
        <w:rPr>
          <w:color w:val="000000"/>
          <w:szCs w:val="28"/>
          <w:shd w:fill="FFFFFF" w:val="clear"/>
          <w:lang w:eastAsia="zh-CN"/>
        </w:rPr>
        <w:t>«Городской центр образования и здоровья «Магистр». П</w:t>
      </w:r>
      <w:r>
        <w:rPr>
          <w:szCs w:val="28"/>
          <w:lang w:eastAsia="zh-CN"/>
        </w:rPr>
        <w:t>ланируется оказать 84000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семьи детей, оставшихся без попечения родителей;</w:t>
      </w:r>
    </w:p>
    <w:p>
      <w:pPr>
        <w:pStyle w:val="Normal"/>
        <w:suppressAutoHyphens w:val="true"/>
        <w:ind w:firstLine="709"/>
        <w:jc w:val="both"/>
        <w:rPr>
          <w:szCs w:val="28"/>
          <w:shd w:fill="FFFFFF" w:val="clear"/>
        </w:rPr>
      </w:pPr>
      <w:r>
        <w:rPr>
          <w:szCs w:val="28"/>
        </w:rPr>
        <w:t xml:space="preserve">продолжена реализация проекта «Городское родительское собрание» в онлайн-режиме. Родителям предлагались темы: «Дополнительное образование детей в городе Новосибирске», «Что нужно знать о воспитании детей», «Риски подросткового возраста: что нужно знать родителям», «Организация отдыха и занятости детей города Новосибирска в летний период 2021 года», «Семья и образовательная организация: как сотрудничать в интересах ребенка», </w:t>
      </w:r>
      <w:r>
        <w:rPr>
          <w:szCs w:val="28"/>
          <w:shd w:fill="FFFFFF" w:val="clear"/>
        </w:rPr>
        <w:t>«Мой подросток в кризисной ситуации. Кто и как может помочь?» и др. Все собрания размещены в записи на ютуб-канале департамента образования мэрии;</w:t>
      </w:r>
    </w:p>
    <w:p>
      <w:pPr>
        <w:pStyle w:val="Normal"/>
        <w:suppressAutoHyphens w:val="true"/>
        <w:ind w:firstLine="709"/>
        <w:jc w:val="both"/>
        <w:rPr>
          <w:b/>
          <w:b/>
          <w:color w:val="000000"/>
          <w:szCs w:val="28"/>
        </w:rPr>
      </w:pPr>
      <w:r>
        <w:rPr>
          <w:szCs w:val="28"/>
        </w:rPr>
        <w:t>продолжено внедрение Комплексной модели профилактики кризисных ситуаций в муниципальной системе образования города Новосибирска. В проект включена 31 ОО.</w:t>
      </w:r>
    </w:p>
    <w:p>
      <w:pPr>
        <w:pStyle w:val="Normal"/>
        <w:suppressAutoHyphens w:val="true"/>
        <w:ind w:firstLine="709"/>
        <w:jc w:val="both"/>
        <w:rPr>
          <w:b/>
          <w:b/>
          <w:szCs w:val="28"/>
        </w:rPr>
      </w:pPr>
      <w:r>
        <w:rPr>
          <w:b/>
          <w:szCs w:val="28"/>
        </w:rPr>
        <w:t>В рамках федерального проекта «Цифровая образовательная среда»:</w:t>
      </w:r>
    </w:p>
    <w:p>
      <w:pPr>
        <w:pStyle w:val="Normal"/>
        <w:suppressAutoHyphens w:val="true"/>
        <w:ind w:firstLine="709"/>
        <w:jc w:val="both"/>
        <w:rPr>
          <w:szCs w:val="28"/>
        </w:rPr>
      </w:pPr>
      <w:r>
        <w:rPr>
          <w:szCs w:val="28"/>
        </w:rPr>
        <w:t>приобретены компьютерное, мультимедийное, презентационное оборудование и программное обеспечение для ОО, участвующих в эксперименте по модернизации начального общего и среднего общего образования в 2021 году;</w:t>
      </w:r>
    </w:p>
    <w:p>
      <w:pPr>
        <w:pStyle w:val="Normal"/>
        <w:suppressAutoHyphens w:val="true"/>
        <w:ind w:firstLine="709"/>
        <w:jc w:val="both"/>
        <w:rPr>
          <w:szCs w:val="28"/>
          <w:lang w:eastAsia="en-US"/>
        </w:rPr>
      </w:pPr>
      <w:r>
        <w:rPr>
          <w:szCs w:val="28"/>
        </w:rPr>
        <w:t>создан Центр цифрового образования детей «IT-куб» на базе</w:t>
      </w:r>
      <w:r>
        <w:rPr>
          <w:szCs w:val="28"/>
          <w:lang w:eastAsia="en-US"/>
        </w:rPr>
        <w:t xml:space="preserve"> МАОУ ОЦ «Горностай», что позволило внедрить современные цифровые технологии с участием не менее 300 детей, обучающихся в 2 % ОО, расположенных на территории города Новосибирска;</w:t>
      </w:r>
    </w:p>
    <w:p>
      <w:pPr>
        <w:pStyle w:val="Normal"/>
        <w:suppressAutoHyphens w:val="true"/>
        <w:ind w:firstLine="709"/>
        <w:jc w:val="both"/>
        <w:rPr>
          <w:b/>
          <w:b/>
          <w:color w:val="000000"/>
          <w:szCs w:val="28"/>
        </w:rPr>
      </w:pPr>
      <w:r>
        <w:rPr>
          <w:szCs w:val="28"/>
          <w:lang w:eastAsia="en-US"/>
        </w:rPr>
        <w:t xml:space="preserve">внедрена новая версия </w:t>
      </w:r>
      <w:r>
        <w:rPr>
          <w:szCs w:val="28"/>
        </w:rPr>
        <w:t>ГИС НСО</w:t>
      </w:r>
      <w:r>
        <w:rPr>
          <w:szCs w:val="28"/>
          <w:lang w:eastAsia="en-US"/>
        </w:rPr>
        <w:t xml:space="preserve"> «Электронная школа» во всех ОО;</w:t>
      </w:r>
    </w:p>
    <w:p>
      <w:pPr>
        <w:pStyle w:val="Normal"/>
        <w:suppressAutoHyphens w:val="true"/>
        <w:ind w:firstLine="709"/>
        <w:jc w:val="both"/>
        <w:rPr>
          <w:b/>
          <w:b/>
          <w:color w:val="000000"/>
          <w:szCs w:val="28"/>
        </w:rPr>
      </w:pPr>
      <w:r>
        <w:rPr>
          <w:szCs w:val="28"/>
          <w:lang w:eastAsia="en-US"/>
        </w:rPr>
        <w:t>обновлены цифровые сети и оборудование в 109 ОО.</w:t>
      </w:r>
    </w:p>
    <w:p>
      <w:pPr>
        <w:pStyle w:val="Normal"/>
        <w:suppressAutoHyphens w:val="true"/>
        <w:ind w:firstLine="709"/>
        <w:jc w:val="both"/>
        <w:rPr>
          <w:b/>
          <w:b/>
          <w:szCs w:val="28"/>
        </w:rPr>
      </w:pPr>
      <w:r>
        <w:rPr>
          <w:b/>
          <w:szCs w:val="28"/>
        </w:rPr>
        <w:t>В рамках федерального проекта «Учитель будущего»:</w:t>
      </w:r>
    </w:p>
    <w:p>
      <w:pPr>
        <w:pStyle w:val="Normal"/>
        <w:suppressAutoHyphens w:val="true"/>
        <w:ind w:firstLine="709"/>
        <w:jc w:val="both"/>
        <w:rPr>
          <w:b/>
          <w:b/>
          <w:color w:val="000000"/>
          <w:szCs w:val="28"/>
        </w:rPr>
      </w:pPr>
      <w:r>
        <w:rPr>
          <w:szCs w:val="28"/>
        </w:rPr>
        <w:t>в национальную систему профессионального роста педагогических работников вовлечены 15 % учителей ОО;</w:t>
      </w:r>
    </w:p>
    <w:p>
      <w:pPr>
        <w:pStyle w:val="Normal"/>
        <w:suppressAutoHyphens w:val="true"/>
        <w:ind w:firstLine="709"/>
        <w:jc w:val="both"/>
        <w:rPr>
          <w:b/>
          <w:b/>
          <w:color w:val="000000"/>
          <w:szCs w:val="28"/>
        </w:rPr>
      </w:pPr>
      <w:r>
        <w:rPr>
          <w:szCs w:val="28"/>
        </w:rPr>
        <w:t>добровольную процедуру оценки предметных и методических компетенций</w:t>
      </w:r>
      <w:r>
        <w:rPr>
          <w:b/>
          <w:szCs w:val="28"/>
        </w:rPr>
        <w:t xml:space="preserve"> </w:t>
      </w:r>
      <w:r>
        <w:rPr>
          <w:szCs w:val="28"/>
        </w:rPr>
        <w:t>прошли</w:t>
      </w:r>
      <w:r>
        <w:rPr>
          <w:b/>
          <w:szCs w:val="28"/>
        </w:rPr>
        <w:t xml:space="preserve"> </w:t>
      </w:r>
      <w:r>
        <w:rPr>
          <w:szCs w:val="28"/>
        </w:rPr>
        <w:t>264 педагогических работника (учителя истории, обществознания, русского языка и литературы, химии, физики, биологии, географии);</w:t>
      </w:r>
    </w:p>
    <w:p>
      <w:pPr>
        <w:pStyle w:val="Normal"/>
        <w:suppressAutoHyphens w:val="true"/>
        <w:ind w:firstLine="709"/>
        <w:jc w:val="both"/>
        <w:rPr>
          <w:b/>
          <w:b/>
          <w:color w:val="000000"/>
          <w:szCs w:val="28"/>
        </w:rPr>
      </w:pPr>
      <w:r>
        <w:rPr>
          <w:szCs w:val="28"/>
        </w:rPr>
        <w:t>продолжено повышение квалификации управленческих команд (руководителей и заместителей руководителей) по заявкам ОО. Более 9000 специалистов повысили квалификацию в различных форматах непрерывного образования, из них 776 человек обучились по дополнительным профессиональным программам «Современные образовательные технологии». Для учителей предметной области «Технология» действует система повышения квалификации на базе детских технопарков, городских центров, организаций, осуществляющих образовательную деятельность по образовательным программам среднего профессионального и высшего образования;</w:t>
      </w:r>
    </w:p>
    <w:p>
      <w:pPr>
        <w:pStyle w:val="Normal"/>
        <w:suppressAutoHyphens w:val="true"/>
        <w:ind w:firstLine="709"/>
        <w:jc w:val="both"/>
        <w:rPr>
          <w:szCs w:val="28"/>
        </w:rPr>
      </w:pPr>
      <w:r>
        <w:rPr>
          <w:szCs w:val="28"/>
        </w:rPr>
        <w:t xml:space="preserve">продолжено внедрение различных форм поддержки и сопровождения в первые три года работы молодых учителей и педагогических работников в возрасте до 35 лет (дополнительная профессиональная программа «Адаптация и становление молодого педагога»; наставничество в ОО, обучение кадрового резерва отрасли «Молодые лидеры образования», работа с ассоциацией молодых педагогов города Новосибирска, работа двух городских педагогических мастерских для работников ОО и ДОУ (на базе МАОУ Гимназия № 11 «Гармония» и МАОУ д/с № 59). </w:t>
      </w:r>
    </w:p>
    <w:p>
      <w:pPr>
        <w:pStyle w:val="Normal"/>
        <w:suppressAutoHyphens w:val="true"/>
        <w:ind w:firstLine="709"/>
        <w:jc w:val="both"/>
        <w:rPr>
          <w:b/>
          <w:b/>
          <w:szCs w:val="28"/>
        </w:rPr>
      </w:pPr>
      <w:r>
        <w:rPr>
          <w:b/>
          <w:szCs w:val="28"/>
        </w:rPr>
        <w:t>В рамках федеральных проектов «Содействие занятости» и «Современная школа»:</w:t>
      </w:r>
    </w:p>
    <w:p>
      <w:pPr>
        <w:pStyle w:val="Normal"/>
        <w:ind w:firstLine="709"/>
        <w:jc w:val="both"/>
        <w:rPr>
          <w:szCs w:val="28"/>
        </w:rPr>
      </w:pPr>
      <w:r>
        <w:rPr>
          <w:szCs w:val="28"/>
        </w:rPr>
        <w:t>В 2021 году введено в эксплуатацию четыре объекта образования (в 2020 году – 13 объектов):</w:t>
      </w:r>
    </w:p>
    <w:p>
      <w:pPr>
        <w:pStyle w:val="Normal"/>
        <w:ind w:firstLine="709"/>
        <w:jc w:val="both"/>
        <w:rPr>
          <w:szCs w:val="28"/>
        </w:rPr>
      </w:pPr>
      <w:r>
        <w:rPr>
          <w:szCs w:val="28"/>
        </w:rPr>
        <w:t>детский сад на 160 мест по ул. Краузе в Калининском районе;</w:t>
      </w:r>
    </w:p>
    <w:p>
      <w:pPr>
        <w:pStyle w:val="Normal"/>
        <w:ind w:firstLine="709"/>
        <w:jc w:val="both"/>
        <w:rPr>
          <w:szCs w:val="28"/>
        </w:rPr>
      </w:pPr>
      <w:r>
        <w:rPr>
          <w:szCs w:val="28"/>
        </w:rPr>
        <w:t>детский сад-ясли на 265 мест по ул. 9 Ноября, 49 в Октябрьском районе;</w:t>
      </w:r>
    </w:p>
    <w:p>
      <w:pPr>
        <w:pStyle w:val="Normal"/>
        <w:ind w:firstLine="709"/>
        <w:jc w:val="both"/>
        <w:rPr>
          <w:szCs w:val="28"/>
        </w:rPr>
      </w:pPr>
      <w:r>
        <w:rPr>
          <w:szCs w:val="28"/>
        </w:rPr>
        <w:t xml:space="preserve">детский сад-ясли на 265 мест по ул. Виктора Шевелева, 14 в Кировском районе; </w:t>
      </w:r>
    </w:p>
    <w:p>
      <w:pPr>
        <w:pStyle w:val="Normal"/>
        <w:ind w:firstLine="709"/>
        <w:jc w:val="both"/>
        <w:rPr>
          <w:szCs w:val="28"/>
        </w:rPr>
      </w:pPr>
      <w:r>
        <w:rPr>
          <w:szCs w:val="28"/>
        </w:rPr>
        <w:t>школа на 1100 мест по ул. Михаила Немыткина в Калининском районе.</w:t>
      </w:r>
    </w:p>
    <w:p>
      <w:pPr>
        <w:pStyle w:val="Normal"/>
        <w:ind w:firstLine="709"/>
        <w:jc w:val="both"/>
        <w:rPr>
          <w:szCs w:val="28"/>
        </w:rPr>
      </w:pPr>
      <w:r>
        <w:rPr>
          <w:szCs w:val="28"/>
        </w:rPr>
        <w:t>Продолжается строительство школы на 1100 мест по проезду Детскому, 10 в Советском районе и школы на 825 мест по ул. Большевистской в Октябрьском районе.</w:t>
      </w:r>
    </w:p>
    <w:p>
      <w:pPr>
        <w:pStyle w:val="Normal"/>
        <w:ind w:firstLine="709"/>
        <w:jc w:val="both"/>
        <w:rPr>
          <w:szCs w:val="28"/>
        </w:rPr>
      </w:pPr>
      <w:r>
        <w:rPr>
          <w:szCs w:val="28"/>
        </w:rPr>
        <w:t>Снижение количества построенных объектов обусловлено значительным сокращением средств, предусмотренных на эти цели в федеральных проектах «Содействие занятости» и «Современная школа» и, соответственно, в областном бюджете Новосибирской области начиная с 2021 года.</w:t>
      </w:r>
    </w:p>
    <w:p>
      <w:pPr>
        <w:pStyle w:val="Normal"/>
        <w:ind w:firstLine="709"/>
        <w:jc w:val="both"/>
        <w:rPr>
          <w:szCs w:val="28"/>
        </w:rPr>
      </w:pPr>
      <w:r>
        <w:rPr>
          <w:szCs w:val="28"/>
        </w:rPr>
        <w:t>В системе дошкольного образования создано 690 дополнительных мест (в 2020 году – 2135 мест).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составила в 2021 году 76,3 % в общей численности детей 1-6 лет и увеличилась по сравнению с 2020 годом на 2,6 процентных пункта. Доля детей в возрасте 1-6 лет, стоящих на учете для определения в муниципальные дошкольные образовательные учреждения, составила 17,9 % в общей численности детей в возрасте 1-6 лет, против 19,2 % в 2020 году, что обусловлено снижением рождаемости.</w:t>
      </w:r>
    </w:p>
    <w:p>
      <w:pPr>
        <w:pStyle w:val="Normal"/>
        <w:ind w:firstLine="709"/>
        <w:jc w:val="both"/>
        <w:rPr>
          <w:szCs w:val="28"/>
        </w:rPr>
      </w:pPr>
      <w:r>
        <w:rPr>
          <w:szCs w:val="28"/>
        </w:rPr>
        <w:t>В системе общего образования количество дополнительных мест увеличено на 2523, из них за счет строительства – на 1100, за счет создания дополнительных мест в 26 общеобразовательных организациях – на 1423. В 2020 году число мест приросло на 2725 только за счет нового строительства.</w:t>
      </w:r>
    </w:p>
    <w:p>
      <w:pPr>
        <w:pStyle w:val="Normal"/>
        <w:suppressAutoHyphens w:val="true"/>
        <w:ind w:firstLine="709"/>
        <w:jc w:val="both"/>
        <w:rPr>
          <w:szCs w:val="28"/>
        </w:rPr>
      </w:pPr>
      <w:r>
        <w:rPr>
          <w:szCs w:val="28"/>
        </w:rPr>
        <w:t>В системе дополнительного образования в 2021 году в рамках участия в федеральном проекте «Успех каждого ребенка» национального проекта «Образование» открыто 7792 новых ученико-места, что соответствует фактически оборудованным 1298 местам (в 2020 году - 318 мест). Существенный прирост новых мест обусловлен:</w:t>
      </w:r>
    </w:p>
    <w:p>
      <w:pPr>
        <w:pStyle w:val="Normal"/>
        <w:suppressAutoHyphens w:val="true"/>
        <w:ind w:firstLine="709"/>
        <w:jc w:val="both"/>
        <w:rPr>
          <w:szCs w:val="28"/>
        </w:rPr>
      </w:pPr>
      <w:r>
        <w:rPr>
          <w:szCs w:val="28"/>
        </w:rPr>
        <w:t>расширением перечня дополнительных общеобразовательных программ (до 145) в учреждениях дополнительного образования;</w:t>
      </w:r>
    </w:p>
    <w:p>
      <w:pPr>
        <w:pStyle w:val="Normal"/>
        <w:suppressAutoHyphens w:val="true"/>
        <w:ind w:firstLine="709"/>
        <w:jc w:val="both"/>
        <w:rPr>
          <w:szCs w:val="28"/>
        </w:rPr>
      </w:pPr>
      <w:r>
        <w:rPr>
          <w:szCs w:val="28"/>
        </w:rPr>
        <w:t>оптимизацией и перераспределением имеющихся в отрасли 125 ставок педагогов дополнительного образования, финансирование которых осуществляется из средств бюджета города;</w:t>
      </w:r>
    </w:p>
    <w:p>
      <w:pPr>
        <w:pStyle w:val="Normal"/>
        <w:suppressAutoHyphens w:val="true"/>
        <w:ind w:firstLine="709"/>
        <w:jc w:val="both"/>
        <w:rPr>
          <w:szCs w:val="28"/>
        </w:rPr>
      </w:pPr>
      <w:r>
        <w:rPr>
          <w:szCs w:val="28"/>
        </w:rPr>
        <w:t xml:space="preserve">оснащением современным оборудованием создаваемых мест в учреждениях дополнительного образования за счет средств федерального бюджета. </w:t>
      </w:r>
    </w:p>
    <w:p>
      <w:pPr>
        <w:pStyle w:val="Normal"/>
        <w:suppressAutoHyphens w:val="true"/>
        <w:ind w:firstLine="709"/>
        <w:jc w:val="both"/>
        <w:rPr>
          <w:szCs w:val="28"/>
        </w:rPr>
      </w:pPr>
      <w:r>
        <w:rPr>
          <w:szCs w:val="28"/>
        </w:rPr>
        <w:t xml:space="preserve">В 2022, 2023 годах планируется открыть еще 1152 новых ученико-места дополнительного образования. </w:t>
      </w:r>
    </w:p>
    <w:p>
      <w:pPr>
        <w:pStyle w:val="Normal"/>
        <w:suppressAutoHyphens w:val="true"/>
        <w:ind w:firstLine="709"/>
        <w:jc w:val="both"/>
        <w:rPr>
          <w:szCs w:val="28"/>
        </w:rPr>
      </w:pPr>
      <w:r>
        <w:rPr>
          <w:szCs w:val="28"/>
        </w:rPr>
      </w:r>
    </w:p>
    <w:p>
      <w:pPr>
        <w:pStyle w:val="Normal"/>
        <w:ind w:firstLine="709"/>
        <w:jc w:val="both"/>
        <w:rPr>
          <w:szCs w:val="28"/>
        </w:rPr>
      </w:pPr>
      <w:r>
        <w:rPr>
          <w:szCs w:val="28"/>
        </w:rPr>
        <w:t>В аварийном состоянии находится 1 объект образования (МБОУ СОШ № 57); 38 объектов образования требуют капитального ремонта, по сравнению с 2020 годом их число сократилось на две единицы. Приведены в нормативное состояние МАДОУ д/с № 393 «Росток» по ул. 9-го Ноября, 49 и МБОУ ООШ № 84 по ул. Кубановская, 17а.</w:t>
      </w:r>
    </w:p>
    <w:p>
      <w:pPr>
        <w:pStyle w:val="Normal"/>
        <w:ind w:right="-1" w:hanging="0"/>
        <w:rPr>
          <w:bCs/>
          <w:szCs w:val="28"/>
          <w:highlight w:val="yellow"/>
        </w:rPr>
      </w:pPr>
      <w:r>
        <w:rPr>
          <w:bCs/>
          <w:szCs w:val="28"/>
          <w:highlight w:val="yellow"/>
        </w:rPr>
      </w:r>
    </w:p>
    <w:p>
      <w:pPr>
        <w:pStyle w:val="1"/>
        <w:keepNext w:val="false"/>
        <w:widowControl w:val="false"/>
        <w:spacing w:lineRule="auto" w:line="240" w:before="0" w:after="0"/>
        <w:ind w:right="-567" w:hanging="0"/>
        <w:rPr>
          <w:rFonts w:ascii="Times New Roman" w:hAnsi="Times New Roman" w:cs="Times New Roman"/>
        </w:rPr>
      </w:pPr>
      <w:r>
        <w:rPr>
          <w:rFonts w:cs="Times New Roman" w:ascii="Times New Roman" w:hAnsi="Times New Roman"/>
        </w:rPr>
      </w:r>
      <w:bookmarkStart w:id="4" w:name="_Toc92893054"/>
      <w:bookmarkStart w:id="5" w:name="_Toc92893054"/>
    </w:p>
    <w:p>
      <w:pPr>
        <w:pStyle w:val="1"/>
        <w:keepNext w:val="false"/>
        <w:widowControl w:val="false"/>
        <w:spacing w:lineRule="auto" w:line="240" w:before="0" w:after="0"/>
        <w:ind w:right="-567" w:hanging="0"/>
        <w:rPr>
          <w:rFonts w:ascii="Times New Roman" w:hAnsi="Times New Roman" w:cs="Times New Roman"/>
        </w:rPr>
      </w:pPr>
      <w:bookmarkStart w:id="6" w:name="_Toc92893054"/>
      <w:bookmarkStart w:id="7" w:name="_GoBack"/>
      <w:bookmarkEnd w:id="7"/>
      <w:r>
        <w:rPr>
          <w:rFonts w:cs="Times New Roman" w:ascii="Times New Roman" w:hAnsi="Times New Roman"/>
        </w:rPr>
        <w:t>3.2. Социальная политика</w:t>
      </w:r>
      <w:bookmarkEnd w:id="6"/>
    </w:p>
    <w:p>
      <w:pPr>
        <w:pStyle w:val="Normal"/>
        <w:rPr/>
      </w:pPr>
      <w:r>
        <w:rPr/>
      </w:r>
    </w:p>
    <w:p>
      <w:pPr>
        <w:pStyle w:val="Normal"/>
        <w:ind w:firstLine="709"/>
        <w:jc w:val="both"/>
        <w:rPr>
          <w:szCs w:val="28"/>
        </w:rPr>
      </w:pPr>
      <w:r>
        <w:rPr/>
        <w:t xml:space="preserve">Полномочия мэрии в сфере социальной политики на территории города Новосибирска осуществляет </w:t>
      </w:r>
      <w:r>
        <w:rPr>
          <w:szCs w:val="28"/>
        </w:rPr>
        <w:t>департамент по социальной политике мэрии.</w:t>
      </w:r>
      <w:r>
        <w:rPr/>
        <w:t xml:space="preserve"> </w:t>
      </w:r>
    </w:p>
    <w:p>
      <w:pPr>
        <w:pStyle w:val="Normal"/>
        <w:ind w:firstLine="709"/>
        <w:jc w:val="both"/>
        <w:rPr>
          <w:szCs w:val="28"/>
        </w:rPr>
      </w:pPr>
      <w:r>
        <w:rPr>
          <w:szCs w:val="28"/>
        </w:rPr>
        <w:t>В структуру отрасли входит 20 муниципальных учреждений (далее также – МУ), в их числе восемь комплексных центров социального обслуживания населения;</w:t>
      </w:r>
      <w:r>
        <w:rPr>
          <w:color w:val="FF0000"/>
          <w:szCs w:val="28"/>
        </w:rPr>
        <w:t xml:space="preserve"> </w:t>
      </w:r>
      <w:r>
        <w:rPr>
          <w:szCs w:val="28"/>
        </w:rPr>
        <w:t xml:space="preserve">учреждение по обслуживанию лиц пожилого возраста; два центра реабилитации детей и подростков с ограниченными возможностями здоровья; три социально-оздоровительных учреждения; центр социальной помощи семье и детям; три учреждения для детей-сирот и детей, оставшихся без попечения родителей; два учреждения, </w:t>
      </w:r>
      <w:r>
        <w:rPr>
          <w:rFonts w:eastAsia="Calibri"/>
          <w:szCs w:val="28"/>
          <w:lang w:eastAsia="en-US"/>
        </w:rPr>
        <w:t>обеспечивающих организацию и сопровождение деятельности организаций социальной поддержки;</w:t>
      </w:r>
      <w:r>
        <w:rPr>
          <w:szCs w:val="28"/>
        </w:rPr>
        <w:t xml:space="preserve"> </w:t>
      </w:r>
      <w:r>
        <w:rPr>
          <w:rFonts w:eastAsia="Calibri"/>
          <w:szCs w:val="28"/>
        </w:rPr>
        <w:t xml:space="preserve">муниципальное предприятие </w:t>
      </w:r>
      <w:r>
        <w:rPr>
          <w:szCs w:val="28"/>
        </w:rPr>
        <w:t>«Новосибирская аптечная сеть»</w:t>
      </w:r>
      <w:r>
        <w:rPr>
          <w:rFonts w:eastAsia="Calibri"/>
          <w:szCs w:val="28"/>
        </w:rPr>
        <w:t>.</w:t>
      </w:r>
    </w:p>
    <w:p>
      <w:pPr>
        <w:pStyle w:val="Normal"/>
        <w:widowControl/>
        <w:tabs>
          <w:tab w:val="clear" w:pos="708"/>
          <w:tab w:val="left" w:pos="284" w:leader="none"/>
        </w:tabs>
        <w:snapToGrid w:val="false"/>
        <w:ind w:right="-1" w:firstLine="709"/>
        <w:jc w:val="both"/>
        <w:rPr>
          <w:szCs w:val="28"/>
        </w:rPr>
      </w:pPr>
      <w:r>
        <w:rPr>
          <w:szCs w:val="28"/>
        </w:rPr>
        <w:t xml:space="preserve">Деятельность в сфере социальной политики направлена на достижение целей </w:t>
      </w:r>
      <w:hyperlink r:id="rId6">
        <w:r>
          <w:rPr>
            <w:rFonts w:eastAsia="Calibri"/>
            <w:szCs w:val="28"/>
            <w:lang w:eastAsia="en-US"/>
          </w:rPr>
          <w:t>стратегии</w:t>
        </w:r>
      </w:hyperlink>
      <w:r>
        <w:rPr>
          <w:rFonts w:eastAsia="Calibri"/>
          <w:szCs w:val="28"/>
          <w:lang w:eastAsia="en-US"/>
        </w:rPr>
        <w:t xml:space="preserve"> социально-экономического развития города Новосибирска на период до 2030 года «</w:t>
      </w:r>
      <w:r>
        <w:rPr/>
        <w:t>Рост численности населения города Новосибирска»,</w:t>
      </w:r>
      <w:r>
        <w:rPr>
          <w:rFonts w:eastAsia="Calibri"/>
          <w:szCs w:val="28"/>
          <w:lang w:eastAsia="en-US"/>
        </w:rPr>
        <w:t xml:space="preserve"> «</w:t>
      </w:r>
      <w:r>
        <w:rPr/>
        <w:t xml:space="preserve">Рост гуманитарного потенциала города» и </w:t>
      </w:r>
      <w:r>
        <w:rPr>
          <w:szCs w:val="28"/>
        </w:rPr>
        <w:t>осуществлялась в рамках муниципальных программ «Социальная поддержка населения города Новосибирска», «Укрепление общественного здоровья на территории города Новосибирска»; национального проекта «Демография» (федеральные проекты «Старшее поколение», «Укрепление общественного здоровья»).</w:t>
      </w:r>
    </w:p>
    <w:p>
      <w:pPr>
        <w:pStyle w:val="Normal"/>
        <w:ind w:firstLine="709"/>
        <w:jc w:val="both"/>
        <w:rPr>
          <w:rFonts w:eastAsia="Calibri"/>
          <w:szCs w:val="28"/>
        </w:rPr>
      </w:pPr>
      <w:r>
        <w:rPr>
          <w:rFonts w:eastAsia="Calibri"/>
          <w:szCs w:val="28"/>
        </w:rPr>
        <w:t xml:space="preserve">В течение 2021 года </w:t>
      </w:r>
      <w:r>
        <w:rPr>
          <w:rFonts w:eastAsia="Calibri"/>
          <w:b/>
          <w:szCs w:val="28"/>
        </w:rPr>
        <w:t>оказана экономическая поддержка:</w:t>
      </w:r>
      <w:r>
        <w:rPr>
          <w:rFonts w:eastAsia="Calibri"/>
          <w:szCs w:val="28"/>
        </w:rPr>
        <w:t xml:space="preserve"> </w:t>
      </w:r>
    </w:p>
    <w:p>
      <w:pPr>
        <w:pStyle w:val="Normal"/>
        <w:ind w:firstLine="709"/>
        <w:jc w:val="both"/>
        <w:rPr>
          <w:rFonts w:eastAsia="Calibri"/>
          <w:szCs w:val="28"/>
        </w:rPr>
      </w:pPr>
      <w:r>
        <w:rPr>
          <w:rFonts w:eastAsia="Calibri"/>
          <w:szCs w:val="28"/>
        </w:rPr>
        <w:t>единовременно при рождении детей</w:t>
      </w:r>
      <w:r>
        <w:rPr>
          <w:szCs w:val="28"/>
        </w:rPr>
        <w:t xml:space="preserve"> –</w:t>
      </w:r>
      <w:r>
        <w:rPr>
          <w:rFonts w:eastAsia="Calibri"/>
          <w:szCs w:val="28"/>
        </w:rPr>
        <w:t xml:space="preserve"> 5223 выплаты; </w:t>
      </w:r>
    </w:p>
    <w:p>
      <w:pPr>
        <w:pStyle w:val="Normal"/>
        <w:ind w:firstLine="709"/>
        <w:jc w:val="both"/>
        <w:rPr>
          <w:rFonts w:eastAsia="Calibri"/>
          <w:szCs w:val="28"/>
        </w:rPr>
      </w:pPr>
      <w:r>
        <w:rPr>
          <w:rFonts w:eastAsia="Calibri"/>
          <w:szCs w:val="28"/>
        </w:rPr>
        <w:t xml:space="preserve">на приобретение мебели и бытовой техники для обустройства жилья – 15 детям-сиротам, детям, оставшимся без попечения родителей; </w:t>
      </w:r>
    </w:p>
    <w:p>
      <w:pPr>
        <w:pStyle w:val="Normal"/>
        <w:ind w:firstLine="709"/>
        <w:jc w:val="both"/>
        <w:rPr>
          <w:rFonts w:eastAsia="Calibri"/>
          <w:szCs w:val="28"/>
        </w:rPr>
      </w:pPr>
      <w:r>
        <w:rPr>
          <w:rFonts w:eastAsia="Calibri"/>
          <w:szCs w:val="28"/>
        </w:rPr>
        <w:t>на подготовку к началу учебного года – 2700 школьникам из нуждающихся семей;</w:t>
      </w:r>
    </w:p>
    <w:p>
      <w:pPr>
        <w:pStyle w:val="Normal"/>
        <w:ind w:firstLine="709"/>
        <w:jc w:val="both"/>
        <w:rPr>
          <w:rFonts w:eastAsia="Calibri"/>
          <w:szCs w:val="28"/>
        </w:rPr>
      </w:pPr>
      <w:r>
        <w:rPr>
          <w:rFonts w:eastAsia="Calibri"/>
          <w:szCs w:val="28"/>
        </w:rPr>
        <w:t>на проезд в городском пассажирском транспорте ежемесячная денежная выплата – 122320 гражданам пожилого возраста и инвалидам;</w:t>
      </w:r>
    </w:p>
    <w:p>
      <w:pPr>
        <w:pStyle w:val="Normal"/>
        <w:ind w:firstLine="709"/>
        <w:jc w:val="both"/>
        <w:rPr>
          <w:rFonts w:eastAsia="Calibri"/>
          <w:szCs w:val="28"/>
        </w:rPr>
      </w:pPr>
      <w:r>
        <w:rPr>
          <w:rFonts w:eastAsia="Calibri"/>
          <w:szCs w:val="28"/>
        </w:rPr>
        <w:t>в виде стипендии – 451 студенту-инвалиду.</w:t>
      </w:r>
    </w:p>
    <w:p>
      <w:pPr>
        <w:pStyle w:val="Normal"/>
        <w:ind w:firstLine="709"/>
        <w:jc w:val="both"/>
        <w:rPr>
          <w:rFonts w:eastAsia="Calibri"/>
          <w:szCs w:val="28"/>
        </w:rPr>
      </w:pPr>
      <w:r>
        <w:rPr>
          <w:rFonts w:eastAsia="Calibri"/>
          <w:szCs w:val="28"/>
        </w:rPr>
        <w:t>В городе Новосибирске проживает 4873 ветерана Великой Отечественной войны (далее – ВОВ), среди которых 288 участников и инвалидов ВОВ, 4249 тружеников тыла, 176 жителей блокадного Ленинграда и 160 бывших малолетних узников фашистских концлагерей. В рамках систематической работы ветеранам ВОВ вручается около 1000 персональных поздравлений Президента Российской Федерации, Губернатора Новосибирской области, мэра города Новосибирска.</w:t>
      </w:r>
    </w:p>
    <w:p>
      <w:pPr>
        <w:pStyle w:val="Normal"/>
        <w:ind w:firstLine="709"/>
        <w:jc w:val="both"/>
        <w:rPr>
          <w:rFonts w:eastAsia="Calibri"/>
          <w:b/>
          <w:b/>
          <w:szCs w:val="28"/>
        </w:rPr>
      </w:pPr>
      <w:r>
        <w:rPr>
          <w:rFonts w:eastAsia="Calibri"/>
          <w:b/>
          <w:szCs w:val="28"/>
        </w:rPr>
        <w:t>Оказана адресная социальная помощь:</w:t>
      </w:r>
    </w:p>
    <w:p>
      <w:pPr>
        <w:pStyle w:val="Normal"/>
        <w:ind w:firstLine="709"/>
        <w:jc w:val="both"/>
        <w:rPr>
          <w:rFonts w:eastAsia="Calibri"/>
          <w:szCs w:val="28"/>
        </w:rPr>
      </w:pPr>
      <w:r>
        <w:rPr>
          <w:rFonts w:eastAsia="Calibri"/>
          <w:szCs w:val="28"/>
        </w:rPr>
        <w:t>155 ветеранам ВОВ на ремонт жилья, приобретение бытовой техники, лечение и решение других социально-бытовых проблем;</w:t>
      </w:r>
    </w:p>
    <w:p>
      <w:pPr>
        <w:pStyle w:val="Normal"/>
        <w:ind w:firstLine="709"/>
        <w:jc w:val="both"/>
        <w:rPr>
          <w:rFonts w:eastAsia="Calibri"/>
          <w:szCs w:val="28"/>
        </w:rPr>
      </w:pPr>
      <w:r>
        <w:rPr>
          <w:rFonts w:eastAsia="Calibri"/>
          <w:szCs w:val="28"/>
        </w:rPr>
        <w:t>800 единовременных выплат 90-, 95-летним юбилярам – ветеранам ВОВ, жителям города Новосибирска;</w:t>
      </w:r>
    </w:p>
    <w:p>
      <w:pPr>
        <w:pStyle w:val="Normal"/>
        <w:ind w:firstLine="709"/>
        <w:jc w:val="both"/>
        <w:rPr>
          <w:rFonts w:eastAsia="Calibri"/>
          <w:szCs w:val="28"/>
        </w:rPr>
      </w:pPr>
      <w:r>
        <w:rPr>
          <w:rFonts w:eastAsia="Calibri"/>
          <w:szCs w:val="28"/>
        </w:rPr>
        <w:t>38 выплат 100-летним юбилярам – жителям города Новосибирска.</w:t>
      </w:r>
    </w:p>
    <w:p>
      <w:pPr>
        <w:pStyle w:val="Normal"/>
        <w:ind w:firstLine="709"/>
        <w:jc w:val="both"/>
        <w:rPr>
          <w:rFonts w:eastAsia="Calibri"/>
          <w:szCs w:val="28"/>
        </w:rPr>
      </w:pPr>
      <w:r>
        <w:rPr>
          <w:rFonts w:eastAsia="Calibri"/>
          <w:szCs w:val="28"/>
        </w:rPr>
        <w:t>За достойное воспитание четверых и более детей восемь многодетных матерей (37 детей) награждены Дипломом мэрии города Новосибирска второй степени с выплатой вознаграждения в размере 5 тыс. рублей на каждого ребенка.</w:t>
      </w:r>
    </w:p>
    <w:p>
      <w:pPr>
        <w:pStyle w:val="Normal"/>
        <w:ind w:firstLine="709"/>
        <w:jc w:val="both"/>
        <w:rPr>
          <w:rFonts w:eastAsia="Calibri"/>
          <w:szCs w:val="28"/>
        </w:rPr>
      </w:pPr>
      <w:r>
        <w:rPr>
          <w:rFonts w:eastAsia="Calibri"/>
          <w:szCs w:val="28"/>
        </w:rPr>
        <w:t>Неполным семьям, с учетом роста количества получателей, выплачено:</w:t>
      </w:r>
    </w:p>
    <w:p>
      <w:pPr>
        <w:pStyle w:val="Normal"/>
        <w:ind w:firstLine="708"/>
        <w:jc w:val="both"/>
        <w:rPr>
          <w:szCs w:val="28"/>
        </w:rPr>
      </w:pPr>
      <w:r>
        <w:rPr>
          <w:szCs w:val="28"/>
        </w:rPr>
        <w:t>209 ежеквартальных пособий на детей в возрасте от полутора до трех лет из малоимущих семей;</w:t>
      </w:r>
    </w:p>
    <w:p>
      <w:pPr>
        <w:pStyle w:val="Normal"/>
        <w:ind w:firstLine="708"/>
        <w:jc w:val="both"/>
        <w:rPr>
          <w:szCs w:val="28"/>
        </w:rPr>
      </w:pPr>
      <w:r>
        <w:rPr>
          <w:szCs w:val="28"/>
        </w:rPr>
        <w:t>1820 ежеквартальных пособий неполным многодетным семьям;</w:t>
      </w:r>
    </w:p>
    <w:p>
      <w:pPr>
        <w:pStyle w:val="Normal"/>
        <w:ind w:firstLine="708"/>
        <w:jc w:val="both"/>
        <w:rPr>
          <w:szCs w:val="28"/>
        </w:rPr>
      </w:pPr>
      <w:r>
        <w:rPr>
          <w:szCs w:val="28"/>
        </w:rPr>
        <w:t>811 ежеквартальных пособий неполным семьям с детьми-инвалидами.</w:t>
      </w:r>
    </w:p>
    <w:p>
      <w:pPr>
        <w:pStyle w:val="Normal"/>
        <w:ind w:firstLine="709"/>
        <w:jc w:val="both"/>
        <w:rPr>
          <w:szCs w:val="28"/>
        </w:rPr>
      </w:pPr>
      <w:r>
        <w:rPr>
          <w:szCs w:val="28"/>
        </w:rPr>
        <w:t>На конкурсной основе приобретено 16 тысяч новогодних подарков для детей-сирот, детей из малообеспеченных семей и детей-инвалидов, детей, получающих социальные услуги в МБУ «Комплексный центр социального обслуживания населения» районов (округа по районам) города.</w:t>
      </w:r>
    </w:p>
    <w:p>
      <w:pPr>
        <w:pStyle w:val="Normal"/>
        <w:ind w:firstLine="709"/>
        <w:jc w:val="both"/>
        <w:rPr>
          <w:szCs w:val="28"/>
        </w:rPr>
      </w:pPr>
      <w:r>
        <w:rPr>
          <w:szCs w:val="28"/>
        </w:rPr>
        <w:t>Заключено 24 соглашения по итогам конкурсов в сфере социальной политики на предоставление субсидий юридическим лицам и индивидуальным предпринимателям.</w:t>
      </w:r>
    </w:p>
    <w:p>
      <w:pPr>
        <w:pStyle w:val="Normal"/>
        <w:ind w:firstLine="709"/>
        <w:jc w:val="both"/>
        <w:rPr>
          <w:szCs w:val="28"/>
        </w:rPr>
      </w:pPr>
      <w:r>
        <w:rPr>
          <w:szCs w:val="28"/>
        </w:rPr>
        <w:t>Приобретено на конкурсной основе 905 путевок на санаторно-курортное лечение работников бюджетной сферы города Новосибирска в санаториях «Лазурный», «Доволенский», «Золотой берег», «Лесная сказка», «Краснозерский».</w:t>
      </w:r>
    </w:p>
    <w:p>
      <w:pPr>
        <w:pStyle w:val="Normal"/>
        <w:ind w:firstLine="709"/>
        <w:jc w:val="both"/>
        <w:rPr>
          <w:szCs w:val="28"/>
        </w:rPr>
      </w:pPr>
      <w:r>
        <w:rPr>
          <w:szCs w:val="28"/>
        </w:rPr>
        <w:t xml:space="preserve">В подведомственных МУ прошли реабилитацию: </w:t>
      </w:r>
    </w:p>
    <w:p>
      <w:pPr>
        <w:pStyle w:val="Normal"/>
        <w:ind w:firstLine="709"/>
        <w:jc w:val="both"/>
        <w:rPr>
          <w:szCs w:val="28"/>
        </w:rPr>
      </w:pPr>
      <w:r>
        <w:rPr>
          <w:szCs w:val="28"/>
        </w:rPr>
        <w:t>4390 граждан пожилого возраста, из них 1829 человек, имеющих инвалидность;</w:t>
      </w:r>
    </w:p>
    <w:p>
      <w:pPr>
        <w:pStyle w:val="Normal"/>
        <w:ind w:firstLine="709"/>
        <w:jc w:val="both"/>
        <w:rPr>
          <w:szCs w:val="28"/>
        </w:rPr>
      </w:pPr>
      <w:r>
        <w:rPr>
          <w:szCs w:val="28"/>
        </w:rPr>
        <w:t>615 инвалидов трудоспособного возраста;</w:t>
      </w:r>
    </w:p>
    <w:p>
      <w:pPr>
        <w:pStyle w:val="Normal"/>
        <w:ind w:firstLine="709"/>
        <w:jc w:val="both"/>
        <w:rPr>
          <w:szCs w:val="28"/>
        </w:rPr>
      </w:pPr>
      <w:r>
        <w:rPr>
          <w:szCs w:val="28"/>
        </w:rPr>
        <w:t xml:space="preserve">1527 граждан, переболевших </w:t>
      </w:r>
      <w:r>
        <w:rPr>
          <w:szCs w:val="28"/>
          <w:lang w:val="en-US"/>
        </w:rPr>
        <w:t>COVID</w:t>
      </w:r>
      <w:r>
        <w:rPr>
          <w:szCs w:val="28"/>
        </w:rPr>
        <w:t>-19 и вирусной пневмонией;</w:t>
      </w:r>
    </w:p>
    <w:p>
      <w:pPr>
        <w:pStyle w:val="Normal"/>
        <w:ind w:firstLine="709"/>
        <w:jc w:val="both"/>
        <w:rPr>
          <w:szCs w:val="28"/>
        </w:rPr>
      </w:pPr>
      <w:r>
        <w:rPr>
          <w:szCs w:val="28"/>
        </w:rPr>
        <w:t>2757 детей-инвалидов и детей с ограниченными возможностями здоровья.</w:t>
      </w:r>
    </w:p>
    <w:p>
      <w:pPr>
        <w:pStyle w:val="Normal"/>
        <w:ind w:firstLine="709"/>
        <w:jc w:val="both"/>
        <w:rPr>
          <w:szCs w:val="28"/>
        </w:rPr>
      </w:pPr>
      <w:r>
        <w:rPr>
          <w:szCs w:val="28"/>
        </w:rPr>
        <w:t>Продолжена реализация пилотного проекта по созданию системы долговременного ухода за гражданами пожилого возраста и инвалидами:</w:t>
      </w:r>
    </w:p>
    <w:p>
      <w:pPr>
        <w:pStyle w:val="Normal"/>
        <w:ind w:firstLine="709"/>
        <w:jc w:val="both"/>
        <w:rPr>
          <w:szCs w:val="28"/>
        </w:rPr>
      </w:pPr>
      <w:r>
        <w:rPr>
          <w:szCs w:val="28"/>
        </w:rPr>
        <w:t xml:space="preserve">участниками проекта являются 7096 человек, из них социальным пакетом долговременного ухода охвачено 600 человек, из них 406 – в надомной форме социального обслуживания, 97 – в полустационарной форме в отделениях дневного пребывания; </w:t>
      </w:r>
    </w:p>
    <w:p>
      <w:pPr>
        <w:pStyle w:val="Normal"/>
        <w:ind w:firstLine="709"/>
        <w:jc w:val="both"/>
        <w:rPr>
          <w:szCs w:val="28"/>
        </w:rPr>
      </w:pPr>
      <w:r>
        <w:rPr>
          <w:szCs w:val="28"/>
        </w:rPr>
        <w:t>присмотр и уход на дому за нуждающимися в уходе осуществляет 181 сиделка (помощник по уходу);</w:t>
      </w:r>
    </w:p>
    <w:p>
      <w:pPr>
        <w:pStyle w:val="Normal"/>
        <w:ind w:firstLine="709"/>
        <w:jc w:val="both"/>
        <w:rPr>
          <w:szCs w:val="28"/>
        </w:rPr>
      </w:pPr>
      <w:r>
        <w:rPr>
          <w:szCs w:val="28"/>
        </w:rPr>
        <w:t>во всех комплексных центрах социального обслуживания населения функционируют отделения дневного пребывания для граждан пожилого возраста и инвалидов, в которых получили услуги психологической помощи, массажа, лечебной физкультуры, физиотерапии, адаптивной физкультуры 473 человека. Доставка граждан в отделения дневного пребывания и обратно осуществляется закупленным специализированным транспортом, перевезено 389 граждан;</w:t>
      </w:r>
    </w:p>
    <w:p>
      <w:pPr>
        <w:pStyle w:val="Normal"/>
        <w:ind w:firstLine="709"/>
        <w:jc w:val="both"/>
        <w:rPr>
          <w:szCs w:val="28"/>
        </w:rPr>
      </w:pPr>
      <w:r>
        <w:rPr>
          <w:szCs w:val="28"/>
        </w:rPr>
        <w:t xml:space="preserve">в пунктах проката выдано 1194 технических средства реабилитации; </w:t>
      </w:r>
    </w:p>
    <w:p>
      <w:pPr>
        <w:pStyle w:val="Normal"/>
        <w:ind w:firstLine="709"/>
        <w:jc w:val="both"/>
        <w:rPr>
          <w:szCs w:val="28"/>
        </w:rPr>
      </w:pPr>
      <w:r>
        <w:rPr>
          <w:szCs w:val="28"/>
        </w:rPr>
        <w:t>обучено теоретическим и практическим навыкам ухода за пожилыми людьми и инвалидами 1074 человека (специалисты учреждений социального обслуживания населения, родственники получателей услуг и непосредственно сами граждане в части обучения навыкам самообслуживания).</w:t>
      </w:r>
    </w:p>
    <w:p>
      <w:pPr>
        <w:pStyle w:val="Normal"/>
        <w:rPr>
          <w:b/>
          <w:b/>
          <w:szCs w:val="28"/>
        </w:rPr>
      </w:pPr>
      <w:r>
        <w:rPr>
          <w:b/>
          <w:szCs w:val="28"/>
        </w:rPr>
      </w:r>
    </w:p>
    <w:p>
      <w:pPr>
        <w:pStyle w:val="Normal"/>
        <w:rPr>
          <w:b/>
          <w:b/>
          <w:szCs w:val="28"/>
        </w:rPr>
      </w:pPr>
      <w:r>
        <w:rPr>
          <w:b/>
          <w:szCs w:val="28"/>
        </w:rPr>
      </w:r>
    </w:p>
    <w:p>
      <w:pPr>
        <w:pStyle w:val="Normal"/>
        <w:jc w:val="center"/>
        <w:rPr>
          <w:b/>
          <w:b/>
          <w:szCs w:val="28"/>
        </w:rPr>
      </w:pPr>
      <w:r>
        <w:rPr>
          <w:b/>
          <w:szCs w:val="28"/>
        </w:rPr>
        <w:t>Социальное обслуживание населения города Новосибирска</w:t>
      </w:r>
      <w:r>
        <w:rPr/>
        <w:drawing>
          <wp:inline distT="0" distB="0" distL="0" distR="0">
            <wp:extent cx="6172200" cy="19431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ind w:firstLine="709"/>
        <w:jc w:val="both"/>
        <w:rPr>
          <w:szCs w:val="28"/>
        </w:rPr>
      </w:pPr>
      <w:r>
        <w:rPr>
          <w:szCs w:val="28"/>
        </w:rPr>
        <w:t>С целью профилактики семейного неблагополучия и социального сиротства детей реализован муниципальный проект «Курс на семью». Целевая группа проекта – 80 семей со 160 детьми, которым:</w:t>
      </w:r>
    </w:p>
    <w:p>
      <w:pPr>
        <w:pStyle w:val="Normal"/>
        <w:ind w:firstLine="709"/>
        <w:jc w:val="both"/>
        <w:rPr>
          <w:szCs w:val="28"/>
        </w:rPr>
      </w:pPr>
      <w:r>
        <w:rPr>
          <w:szCs w:val="28"/>
        </w:rPr>
        <w:t>предоставлены социальные услуги в соответствии с индивидуальными для каждой семьи программами;</w:t>
      </w:r>
    </w:p>
    <w:p>
      <w:pPr>
        <w:pStyle w:val="Normal"/>
        <w:ind w:firstLine="709"/>
        <w:jc w:val="both"/>
        <w:rPr>
          <w:szCs w:val="28"/>
        </w:rPr>
      </w:pPr>
      <w:r>
        <w:rPr>
          <w:szCs w:val="28"/>
        </w:rPr>
        <w:t>оказана помощь по преодолению кризисных ситуаций и формированию навыков самостоятельного решения проблем (32 семьям 16 наставниками);</w:t>
      </w:r>
    </w:p>
    <w:p>
      <w:pPr>
        <w:pStyle w:val="Normal"/>
        <w:ind w:firstLine="709"/>
        <w:jc w:val="both"/>
        <w:rPr>
          <w:szCs w:val="28"/>
        </w:rPr>
      </w:pPr>
      <w:r>
        <w:rPr>
          <w:szCs w:val="28"/>
        </w:rPr>
        <w:t>организованы стационарные заезды на базе МБУ «Центр социальной помощи «Заря» (для 28 семей с детьми - 74 ребенка), а также МАУ «СОЦ «Терра» (для 55 несовершеннолетних детей).</w:t>
      </w:r>
    </w:p>
    <w:p>
      <w:pPr>
        <w:pStyle w:val="Normal"/>
        <w:ind w:firstLine="709"/>
        <w:jc w:val="both"/>
        <w:rPr>
          <w:color w:val="000000" w:themeColor="text1"/>
          <w:szCs w:val="28"/>
        </w:rPr>
      </w:pPr>
      <w:r>
        <w:rPr>
          <w:color w:val="000000" w:themeColor="text1"/>
          <w:szCs w:val="28"/>
        </w:rPr>
        <w:t xml:space="preserve">В целях противодействия распространению </w:t>
      </w:r>
      <w:r>
        <w:rPr>
          <w:color w:val="000000" w:themeColor="text1"/>
          <w:szCs w:val="28"/>
          <w:lang w:val="en-US"/>
        </w:rPr>
        <w:t>COVID</w:t>
      </w:r>
      <w:r>
        <w:rPr>
          <w:color w:val="000000" w:themeColor="text1"/>
          <w:szCs w:val="28"/>
        </w:rPr>
        <w:t>-19:</w:t>
      </w:r>
    </w:p>
    <w:p>
      <w:pPr>
        <w:pStyle w:val="Normal"/>
        <w:widowControl/>
        <w:ind w:firstLine="709"/>
        <w:jc w:val="both"/>
        <w:rPr>
          <w:rFonts w:eastAsia="Calibri"/>
          <w:bCs/>
          <w:color w:val="000000" w:themeColor="text1"/>
          <w:szCs w:val="28"/>
          <w:lang w:eastAsia="en-US"/>
        </w:rPr>
      </w:pPr>
      <w:r>
        <w:rPr>
          <w:rFonts w:eastAsia="Calibri"/>
          <w:color w:val="000000" w:themeColor="text1"/>
          <w:szCs w:val="28"/>
          <w:lang w:eastAsia="en-US"/>
        </w:rPr>
        <w:t>продолжена</w:t>
      </w:r>
      <w:r>
        <w:rPr>
          <w:rFonts w:eastAsia="Calibri"/>
          <w:b/>
          <w:bCs/>
          <w:color w:val="000000" w:themeColor="text1"/>
          <w:szCs w:val="28"/>
          <w:lang w:eastAsia="en-US"/>
        </w:rPr>
        <w:t xml:space="preserve"> </w:t>
      </w:r>
      <w:r>
        <w:rPr>
          <w:rFonts w:eastAsia="Calibri"/>
          <w:color w:val="000000" w:themeColor="text1"/>
          <w:szCs w:val="28"/>
          <w:lang w:eastAsia="en-US"/>
        </w:rPr>
        <w:t xml:space="preserve">работа </w:t>
      </w:r>
      <w:r>
        <w:rPr>
          <w:rFonts w:eastAsia="Calibri"/>
          <w:bCs/>
          <w:color w:val="000000" w:themeColor="text1"/>
          <w:szCs w:val="28"/>
          <w:lang w:eastAsia="en-US"/>
        </w:rPr>
        <w:t>оперативного Штаба помощи пожилым и маломобильным людям. Вовлечено в оказание помощи 150 волонтеров, выполнено более 1030 заявок для 1206 пожилых и маломобильных граждан. По сравнению с 2020 годом количество обращений граждан за волонтерской помощью сократилось в связи со смягчением ограничительных мер;</w:t>
      </w:r>
    </w:p>
    <w:p>
      <w:pPr>
        <w:pStyle w:val="Normal"/>
        <w:widowControl/>
        <w:ind w:firstLine="709"/>
        <w:jc w:val="both"/>
        <w:rPr>
          <w:rFonts w:eastAsia="Calibri"/>
          <w:bCs/>
          <w:color w:val="000000" w:themeColor="text1"/>
          <w:szCs w:val="28"/>
          <w:lang w:eastAsia="en-US"/>
        </w:rPr>
      </w:pPr>
      <w:r>
        <w:rPr>
          <w:rFonts w:eastAsia="Calibri"/>
          <w:bCs/>
          <w:color w:val="000000" w:themeColor="text1"/>
          <w:szCs w:val="28"/>
          <w:lang w:eastAsia="en-US"/>
        </w:rPr>
        <w:t>городской социальной справочной службой принято более 145 тысяч звонков, что на 15 тысяч больше, чем за 2020 год, из них свыше 18 тысяч по вопросу профилактической вакцинации. Продолжено межведомственное информационное взаимодействие со Службой 112, «горячей линией» единого номера 122 и муниципальной аптечной сетью по маршрутизации граждан, нуждающихся в лекарственных средствах и препаратах;</w:t>
      </w:r>
    </w:p>
    <w:p>
      <w:pPr>
        <w:pStyle w:val="Normal"/>
        <w:widowControl/>
        <w:ind w:firstLine="709"/>
        <w:jc w:val="both"/>
        <w:rPr>
          <w:rFonts w:eastAsia="Calibri"/>
          <w:szCs w:val="28"/>
          <w:lang w:eastAsia="en-US"/>
        </w:rPr>
      </w:pPr>
      <w:r>
        <w:rPr>
          <w:rFonts w:eastAsia="Calibri"/>
          <w:szCs w:val="28"/>
          <w:lang w:eastAsia="en-US"/>
        </w:rPr>
        <w:t>обеспечен мониторинг состояния здоровья более 9000 амбулаторных пациентов учреждений министерства здравоохранения Новосибирской области (городские клинические поликлиники № 1, 2, 7, 13, 14, 16, 17 20, 22, 29 и клинические консультативно-диагностические поликлиники № 2, 27) с подтвержденным диагнозом или с подозрением на COVID-19, находящихся на лечении на дому, общее количество звонков превысило 19000.</w:t>
      </w:r>
    </w:p>
    <w:p>
      <w:pPr>
        <w:pStyle w:val="Normal"/>
        <w:suppressAutoHyphens w:val="true"/>
        <w:ind w:firstLine="708"/>
        <w:jc w:val="both"/>
        <w:rPr>
          <w:bCs/>
          <w:color w:val="000000" w:themeColor="text1"/>
          <w:szCs w:val="28"/>
        </w:rPr>
      </w:pPr>
      <w:r>
        <w:rPr>
          <w:color w:val="000000"/>
          <w:szCs w:val="28"/>
          <w:lang w:eastAsia="zh-CN"/>
        </w:rPr>
        <w:t xml:space="preserve">Продолжена реализация проекта «Социальная служба сопровождения». Совершено более 52 тысяч поездок легковым и специализированным транспортом к социально значимым объектам города. Услугой воспользовались более пяти тысяч инвалидов, маломобильных жителей города и граждан старше 80 лет. </w:t>
      </w:r>
      <w:r>
        <w:rPr>
          <w:bCs/>
          <w:color w:val="000000"/>
          <w:szCs w:val="28"/>
          <w:lang w:eastAsia="zh-CN"/>
        </w:rPr>
        <w:t xml:space="preserve">В 2021 году в проект вошла одна из крупнейших федеральных компаний, предоставляющих сервис по заказу такси – компания Сити-Мобил, что позволило повысить качество предоставляемых услуг, обеспечить соответствующий уровень комфорта и безопасности, отвечающий международным стандартам, </w:t>
      </w:r>
      <w:r>
        <w:rPr>
          <w:bCs/>
          <w:color w:val="000000" w:themeColor="text1"/>
          <w:szCs w:val="28"/>
        </w:rPr>
        <w:t xml:space="preserve">расширить перечень объектов для посещения (банковские учреждения, отделения почты России, учреждения культуры, искусства, образования) и увеличить пассажиропоток (например, детей-инвалидов - более чем в два раза). Также увеличилось количество поездок на специализированном автотранспорте.  </w:t>
      </w:r>
    </w:p>
    <w:p>
      <w:pPr>
        <w:pStyle w:val="Normal"/>
        <w:widowControl/>
        <w:ind w:firstLine="709"/>
        <w:jc w:val="both"/>
        <w:rPr>
          <w:rFonts w:eastAsia="Calibri"/>
          <w:b/>
          <w:b/>
          <w:szCs w:val="28"/>
          <w:lang w:eastAsia="en-US"/>
        </w:rPr>
      </w:pPr>
      <w:r>
        <w:rPr>
          <w:rFonts w:eastAsia="Calibri"/>
          <w:szCs w:val="28"/>
          <w:lang w:eastAsia="en-US"/>
        </w:rPr>
        <w:t xml:space="preserve">С 1 по 3 декабря 2021 года состоялся пятый Общегородской Форум «Новосибирск город безграничных возможностей», в деловую программу которого было включено более 35 мероприятий с участием более 150 экспертов, в том числе федерального и международного уровней. В очном формате приняли участие более 5 тысяч человек, трансляции в режиме онлайн посмотрели 33,5 тысячи участников. По итогам форума состоялось подписание соглашений с ключевыми </w:t>
      </w:r>
      <w:r>
        <w:rPr>
          <w:rFonts w:eastAsia="Calibri"/>
          <w:bCs/>
          <w:color w:val="000000" w:themeColor="text1"/>
          <w:szCs w:val="28"/>
          <w:lang w:eastAsia="en-US"/>
        </w:rPr>
        <w:t>институтами развития социальной сферы России.</w:t>
      </w:r>
    </w:p>
    <w:p>
      <w:pPr>
        <w:pStyle w:val="Normal"/>
        <w:widowControl/>
        <w:ind w:firstLine="709"/>
        <w:jc w:val="both"/>
        <w:rPr>
          <w:rFonts w:eastAsia="Calibri"/>
          <w:b/>
          <w:b/>
          <w:szCs w:val="28"/>
          <w:lang w:eastAsia="en-US"/>
        </w:rPr>
      </w:pPr>
      <w:r>
        <w:rPr>
          <w:rFonts w:eastAsia="Calibri"/>
          <w:b/>
          <w:szCs w:val="28"/>
          <w:lang w:eastAsia="en-US"/>
        </w:rPr>
        <w:t>В рамках исполнения отдельных государственных полномочий по обеспечению жилыми помещениями:</w:t>
      </w:r>
    </w:p>
    <w:p>
      <w:pPr>
        <w:pStyle w:val="Normal"/>
        <w:widowControl/>
        <w:ind w:firstLine="709"/>
        <w:jc w:val="both"/>
        <w:rPr>
          <w:rFonts w:eastAsia="Calibri"/>
          <w:szCs w:val="28"/>
          <w:lang w:eastAsia="en-US"/>
        </w:rPr>
      </w:pPr>
      <w:r>
        <w:rPr>
          <w:rFonts w:eastAsia="Calibri"/>
          <w:szCs w:val="28"/>
          <w:lang w:eastAsia="en-US"/>
        </w:rPr>
        <w:t>детей-сирот и детей, оставшихся без попечения родителей (2728 человек, из них 1862 человека достигли 18 лет, 866 – не достигли 18 лет), приобретено 98 квартир (в 2020 году – 29 квартир);</w:t>
      </w:r>
      <w:r>
        <w:rPr>
          <w:rFonts w:eastAsia="Calibri" w:ascii="Calibri" w:hAnsi="Calibri"/>
          <w:sz w:val="22"/>
          <w:szCs w:val="28"/>
          <w:lang w:eastAsia="en-US"/>
        </w:rPr>
        <w:t xml:space="preserve"> </w:t>
      </w:r>
      <w:r>
        <w:rPr>
          <w:rFonts w:eastAsia="Calibri"/>
          <w:szCs w:val="28"/>
          <w:lang w:eastAsia="en-US"/>
        </w:rPr>
        <w:t>произведено 159 социальных выплат на приобретение в собственность жилого помещения (жилищных сертификатов); 40 жилых помещений специализированного жилищного фонда, занимаемых лицами из числа детей-сирот, были предоставлены им по договору социального найма;</w:t>
      </w:r>
    </w:p>
    <w:p>
      <w:pPr>
        <w:pStyle w:val="Normal"/>
        <w:ind w:firstLine="720"/>
        <w:jc w:val="both"/>
        <w:rPr>
          <w:szCs w:val="28"/>
        </w:rPr>
      </w:pPr>
      <w:r>
        <w:rPr>
          <w:szCs w:val="28"/>
        </w:rPr>
        <w:t>ветеранов ВОВ – обеспечены четыре человека единовременными денежными выплатами на приобретение жилого помещения; по состоянию на 01.12.2021 ветераны ВОВ, признанные нуждающимися в улучшении жилищных условий, по городу Новосибирску отсутствуют</w:t>
      </w:r>
      <w:r>
        <w:rPr>
          <w:szCs w:val="28"/>
          <w:lang w:eastAsia="en-US"/>
        </w:rPr>
        <w:t>;</w:t>
      </w:r>
    </w:p>
    <w:p>
      <w:pPr>
        <w:pStyle w:val="Normal"/>
        <w:ind w:firstLine="709"/>
        <w:jc w:val="both"/>
        <w:rPr>
          <w:szCs w:val="28"/>
        </w:rPr>
      </w:pPr>
      <w:r>
        <w:rPr>
          <w:szCs w:val="28"/>
        </w:rPr>
        <w:t>инвалидов и семей, имеющих детей-инвалидов, ветеранов и инвалидов боевых действий, вставших на учет нуждающихся в улучшении жилищных условий до 01.01.2005 (95 человек, из них 78 инвалидов, 17 ветеранов боевых действий) – предоставлена единовременная денежная выплата на строительство или приобретение жилого помещения 12 инвалидам.</w:t>
      </w:r>
    </w:p>
    <w:p>
      <w:pPr>
        <w:pStyle w:val="Normal"/>
        <w:ind w:firstLine="709"/>
        <w:jc w:val="both"/>
        <w:rPr>
          <w:szCs w:val="28"/>
        </w:rPr>
      </w:pPr>
      <w:r>
        <w:rPr>
          <w:szCs w:val="28"/>
        </w:rPr>
        <w:t xml:space="preserve">Участниками государственной программы Новосибирской области «Обеспечение жильем молодых семей в Новосибирской области» являются 262 семьи из города Новосибирска (107,8 % к уровню 2020 года). Получили социальные выплаты на приобретение или строительство жилого помещения 11 молодых семей, на 22 % больше, чем в 2020 году. </w:t>
      </w:r>
    </w:p>
    <w:p>
      <w:pPr>
        <w:pStyle w:val="Normal"/>
        <w:ind w:firstLine="709"/>
        <w:jc w:val="both"/>
        <w:rPr>
          <w:szCs w:val="28"/>
        </w:rPr>
      </w:pPr>
      <w:r>
        <w:rPr>
          <w:rFonts w:eastAsia="Calibri"/>
          <w:szCs w:val="28"/>
        </w:rPr>
        <w:t xml:space="preserve">Одним из инструментов муниципальной социальной политики является деятельность </w:t>
      </w:r>
      <w:r>
        <w:rPr>
          <w:szCs w:val="28"/>
        </w:rPr>
        <w:t>муниципального предприятия «Новосибирская аптечная сеть» (далее – МП «НАС»),</w:t>
      </w:r>
      <w:r>
        <w:rPr>
          <w:rFonts w:eastAsia="Calibri"/>
          <w:szCs w:val="28"/>
        </w:rPr>
        <w:t xml:space="preserve"> </w:t>
      </w:r>
      <w:r>
        <w:rPr>
          <w:szCs w:val="28"/>
        </w:rPr>
        <w:t>в структуру которого входят 56 аптек, оптика, 33 аптечных пункта во всех районах города,</w:t>
      </w:r>
      <w:r>
        <w:rPr>
          <w:rFonts w:ascii="Calibri" w:hAnsi="Calibri"/>
          <w:szCs w:val="28"/>
        </w:rPr>
        <w:t xml:space="preserve"> </w:t>
      </w:r>
      <w:r>
        <w:rPr>
          <w:szCs w:val="28"/>
        </w:rPr>
        <w:t>в четырех филиалах организован круглосуточный режим работы. МП «НАС» осуществляются все виды работ и услуг в сфере обращения лекарственных средств для медицинского применения, реализуются крупные социальные проекты («Филиал социальных цен», «Программа лояльности», по обеспечению доступности для маломобильных групп населения и др.).</w:t>
      </w:r>
    </w:p>
    <w:p>
      <w:pPr>
        <w:pStyle w:val="Normal"/>
        <w:ind w:firstLine="708"/>
        <w:jc w:val="both"/>
        <w:rPr>
          <w:rFonts w:eastAsia="Calibri"/>
          <w:color w:val="000000"/>
          <w:szCs w:val="28"/>
        </w:rPr>
      </w:pPr>
      <w:r>
        <w:rPr>
          <w:rFonts w:eastAsia="Calibri"/>
          <w:bCs/>
          <w:color w:val="000000" w:themeColor="text1"/>
          <w:szCs w:val="28"/>
        </w:rPr>
        <w:t xml:space="preserve">Продолжена работа по развитию семейных форм устройства </w:t>
      </w:r>
      <w:r>
        <w:rPr>
          <w:szCs w:val="28"/>
        </w:rPr>
        <w:t>детей-сирот и детей, оставшихся без попечения родителей. По состоянию на 01.01.2021 в городе Новосибирске детское население составляет 323844 человека, доля детей-сирот и детей, оставшихся без попечения родителей, 1 % (3189 детей). Большинство детей-сирот и детей, оставшихся без попечения родителей (92 %), проживает в замещающих семьях (2972 ребенка в 2410 семьях). В трех городских учреждениях для детей-сирот и детей, оставшихся без попечения родителей, на протяжении последних лет находится 1</w:t>
      </w:r>
      <w:r>
        <w:rPr>
          <w:rFonts w:eastAsia="Calibri"/>
          <w:color w:val="000000"/>
          <w:szCs w:val="28"/>
        </w:rPr>
        <w:t>50 человек.</w:t>
      </w:r>
    </w:p>
    <w:p>
      <w:pPr>
        <w:pStyle w:val="Normal"/>
        <w:ind w:firstLine="708"/>
        <w:jc w:val="both"/>
        <w:rPr>
          <w:rFonts w:eastAsia="Calibri"/>
          <w:b/>
          <w:b/>
          <w:color w:val="000000"/>
          <w:szCs w:val="28"/>
        </w:rPr>
      </w:pPr>
      <w:r>
        <w:rPr>
          <w:rFonts w:eastAsia="Calibri"/>
          <w:b/>
          <w:color w:val="000000"/>
          <w:szCs w:val="28"/>
        </w:rPr>
        <w:t>В сфере опеки в 2021 году организованы:</w:t>
      </w:r>
    </w:p>
    <w:p>
      <w:pPr>
        <w:pStyle w:val="Normal"/>
        <w:ind w:firstLine="708"/>
        <w:jc w:val="both"/>
        <w:rPr>
          <w:szCs w:val="28"/>
        </w:rPr>
      </w:pPr>
      <w:r>
        <w:rPr>
          <w:bCs/>
          <w:iCs/>
          <w:szCs w:val="28"/>
        </w:rPr>
        <w:t>обучение 223 человек</w:t>
      </w:r>
      <w:r>
        <w:rPr>
          <w:szCs w:val="28"/>
        </w:rPr>
        <w:t>, выразивших желание стать замещающими родителями;</w:t>
      </w:r>
    </w:p>
    <w:p>
      <w:pPr>
        <w:pStyle w:val="Normal"/>
        <w:ind w:firstLine="708"/>
        <w:jc w:val="both"/>
        <w:rPr>
          <w:color w:val="000000"/>
          <w:szCs w:val="28"/>
        </w:rPr>
      </w:pPr>
      <w:r>
        <w:rPr>
          <w:bCs/>
          <w:iCs/>
          <w:szCs w:val="28"/>
        </w:rPr>
        <w:t xml:space="preserve">курсы </w:t>
      </w:r>
      <w:r>
        <w:rPr>
          <w:color w:val="000000"/>
          <w:szCs w:val="28"/>
        </w:rPr>
        <w:t>повышения родительских компетенций и правовой грамотности для 50 опекунов (попечителей), приемных родителей;</w:t>
      </w:r>
    </w:p>
    <w:p>
      <w:pPr>
        <w:pStyle w:val="Normal"/>
        <w:ind w:firstLine="708"/>
        <w:jc w:val="both"/>
        <w:rPr>
          <w:szCs w:val="28"/>
        </w:rPr>
      </w:pPr>
      <w:r>
        <w:rPr>
          <w:rFonts w:eastAsia="Calibri"/>
          <w:color w:val="000000"/>
          <w:szCs w:val="28"/>
        </w:rPr>
        <w:t>деятельность с</w:t>
      </w:r>
      <w:r>
        <w:rPr>
          <w:szCs w:val="28"/>
        </w:rPr>
        <w:t>лужб сопровождения для 950 замещающих семей по оказанию психологической, юридической помощи, сопровождению узкими специалистами (логопеды, дефектологи);</w:t>
      </w:r>
    </w:p>
    <w:p>
      <w:pPr>
        <w:pStyle w:val="Normal"/>
        <w:ind w:firstLine="708"/>
        <w:jc w:val="both"/>
        <w:rPr>
          <w:szCs w:val="28"/>
        </w:rPr>
      </w:pPr>
      <w:r>
        <w:rPr>
          <w:szCs w:val="28"/>
        </w:rPr>
        <w:t>деятельность служб медиации по профилактике социального сиротства и урегулированию детско-родительских отношений, что позволило предотвратить вторичное сиротство 93 несовершеннолетних;</w:t>
      </w:r>
    </w:p>
    <w:p>
      <w:pPr>
        <w:pStyle w:val="Normal"/>
        <w:ind w:left="142" w:firstLine="566"/>
        <w:jc w:val="both"/>
        <w:rPr>
          <w:szCs w:val="28"/>
        </w:rPr>
      </w:pPr>
      <w:r>
        <w:rPr>
          <w:szCs w:val="28"/>
        </w:rPr>
        <w:t xml:space="preserve">участие в реализации социально значимых проектов через грантовую проектную деятельность совместно с общественными </w:t>
      </w:r>
      <w:r>
        <w:rPr>
          <w:color w:val="000000"/>
          <w:szCs w:val="28"/>
        </w:rPr>
        <w:t xml:space="preserve">благотворительными организациями (Фонд </w:t>
      </w:r>
      <w:r>
        <w:rPr>
          <w:szCs w:val="28"/>
        </w:rPr>
        <w:t>«Имени Володи Женова»</w:t>
      </w:r>
      <w:r>
        <w:rPr>
          <w:color w:val="000000"/>
          <w:szCs w:val="28"/>
        </w:rPr>
        <w:t xml:space="preserve">, </w:t>
      </w:r>
      <w:r>
        <w:rPr>
          <w:szCs w:val="28"/>
        </w:rPr>
        <w:t xml:space="preserve">«Солнечный город», «Катрен», «Дети России – Будущее мира», «Добрые руки» и другие), в том числе </w:t>
      </w:r>
      <w:r>
        <w:rPr>
          <w:rFonts w:eastAsia="Calibri"/>
          <w:color w:val="000000"/>
          <w:szCs w:val="28"/>
          <w:lang w:eastAsia="en-US"/>
        </w:rPr>
        <w:t>по социализации и допрофессиональной подготовке (проект «Социальная гостиница», мастерские «Автодело», «Программирование», «Кулинария», «Бьюти-индустрия» и другие)</w:t>
      </w:r>
      <w:r>
        <w:rPr>
          <w:szCs w:val="28"/>
        </w:rPr>
        <w:t>;</w:t>
      </w:r>
    </w:p>
    <w:p>
      <w:pPr>
        <w:pStyle w:val="Normal"/>
        <w:ind w:left="142" w:firstLine="566"/>
        <w:jc w:val="both"/>
        <w:rPr>
          <w:szCs w:val="28"/>
        </w:rPr>
      </w:pPr>
      <w:r>
        <w:rPr>
          <w:rFonts w:eastAsia="Calibri"/>
          <w:color w:val="000000"/>
          <w:szCs w:val="28"/>
          <w:lang w:eastAsia="en-US"/>
        </w:rPr>
        <w:t>постинтернатное сопровождение 300 выпускников организаций для детей, оставшихся без попечения родителей, по социальным и бытовым вопросам.</w:t>
      </w:r>
    </w:p>
    <w:p>
      <w:pPr>
        <w:pStyle w:val="Normal"/>
        <w:ind w:firstLine="708"/>
        <w:jc w:val="both"/>
        <w:rPr>
          <w:rFonts w:eastAsia="Calibri"/>
          <w:color w:val="000000"/>
          <w:szCs w:val="28"/>
        </w:rPr>
      </w:pPr>
      <w:r>
        <w:rPr>
          <w:rFonts w:eastAsia="Calibri"/>
          <w:color w:val="000000"/>
          <w:szCs w:val="28"/>
        </w:rPr>
        <w:t>Результаты проводимой работы в сфере опеки и попечительства получили высокую оценку:</w:t>
      </w:r>
    </w:p>
    <w:p>
      <w:pPr>
        <w:pStyle w:val="Normal"/>
        <w:ind w:firstLine="708"/>
        <w:jc w:val="both"/>
        <w:rPr>
          <w:rFonts w:eastAsia="Trebuchet MS"/>
          <w:szCs w:val="28"/>
          <w:lang w:eastAsia="en-US"/>
        </w:rPr>
      </w:pPr>
      <w:r>
        <w:rPr>
          <w:rFonts w:eastAsia="Calibri"/>
          <w:color w:val="000000"/>
          <w:szCs w:val="28"/>
        </w:rPr>
        <w:t>н</w:t>
      </w:r>
      <w:r>
        <w:rPr>
          <w:rFonts w:eastAsia="Trebuchet MS"/>
          <w:szCs w:val="28"/>
          <w:lang w:eastAsia="en-US"/>
        </w:rPr>
        <w:t>а Всероссийском конкурсе «Здоровые города России» - второе место в номинации «Лучшая муниципальная программа/проект по сохранению традиционных семейных ценностей и формированию здоровой семьи»;</w:t>
      </w:r>
    </w:p>
    <w:p>
      <w:pPr>
        <w:pStyle w:val="Normal"/>
        <w:ind w:firstLine="708"/>
        <w:jc w:val="both"/>
        <w:rPr>
          <w:rFonts w:eastAsia="Trebuchet MS"/>
          <w:szCs w:val="28"/>
          <w:lang w:eastAsia="en-US"/>
        </w:rPr>
      </w:pPr>
      <w:r>
        <w:rPr>
          <w:szCs w:val="28"/>
        </w:rPr>
        <w:t xml:space="preserve">в региональных, российских и международных творческих конкурсах и проектах: </w:t>
      </w:r>
      <w:r>
        <w:rPr>
          <w:szCs w:val="28"/>
          <w:shd w:fill="FFFFFF" w:val="clear"/>
        </w:rPr>
        <w:t xml:space="preserve">«Фрактал доброй воли» </w:t>
      </w:r>
      <w:r>
        <w:rPr>
          <w:kern w:val="2"/>
          <w:szCs w:val="28"/>
        </w:rPr>
        <w:t>(команда PhiТон),</w:t>
      </w:r>
      <w:r>
        <w:rPr>
          <w:rFonts w:eastAsia="Calibri"/>
          <w:szCs w:val="28"/>
        </w:rPr>
        <w:t xml:space="preserve"> «Мой успех», </w:t>
      </w:r>
      <w:r>
        <w:rPr>
          <w:szCs w:val="28"/>
        </w:rPr>
        <w:t xml:space="preserve">«Быть блогером», </w:t>
      </w:r>
      <w:r>
        <w:rPr>
          <w:rFonts w:eastAsia="Calibri"/>
          <w:szCs w:val="28"/>
        </w:rPr>
        <w:t xml:space="preserve">«Страна талантов», финал </w:t>
      </w:r>
      <w:r>
        <w:rPr>
          <w:rFonts w:eastAsia="+mn-ea"/>
          <w:color w:val="000000"/>
          <w:kern w:val="2"/>
          <w:szCs w:val="28"/>
        </w:rPr>
        <w:t xml:space="preserve">Всероссийского культурно – благотворительного фестиваля детского творчества «Добрая волна» (г. Казань, академия Игоря Крутого) - </w:t>
      </w:r>
      <w:r>
        <w:rPr>
          <w:szCs w:val="28"/>
        </w:rPr>
        <w:t>призовые места, занятые детьми, оставшимися без попечения родителей</w:t>
      </w:r>
      <w:r>
        <w:rPr>
          <w:rFonts w:eastAsia="+mn-ea"/>
          <w:color w:val="000000"/>
          <w:kern w:val="2"/>
          <w:szCs w:val="28"/>
        </w:rPr>
        <w:t>.</w:t>
      </w:r>
    </w:p>
    <w:p>
      <w:pPr>
        <w:pStyle w:val="Normal"/>
        <w:tabs>
          <w:tab w:val="clear" w:pos="708"/>
          <w:tab w:val="left" w:pos="0" w:leader="none"/>
        </w:tabs>
        <w:ind w:firstLine="709"/>
        <w:jc w:val="both"/>
        <w:rPr>
          <w:spacing w:val="-4"/>
          <w:szCs w:val="28"/>
        </w:rPr>
      </w:pPr>
      <w:r>
        <w:rPr>
          <w:b/>
          <w:szCs w:val="28"/>
        </w:rPr>
        <w:t xml:space="preserve">Обеспечена реализация </w:t>
      </w:r>
      <w:r>
        <w:rPr>
          <w:b/>
          <w:color w:val="000000"/>
          <w:szCs w:val="28"/>
        </w:rPr>
        <w:t>отдельных государственных полномочий по созданию и осуществлению деятельности комиссий по делам несовершеннолетних и защите их прав</w:t>
      </w:r>
      <w:r>
        <w:rPr>
          <w:color w:val="000000"/>
          <w:szCs w:val="28"/>
        </w:rPr>
        <w:t xml:space="preserve"> на территории муниципальных образований Новосибирской области, переданных органам местного самоуправления города Новосибирска.</w:t>
      </w:r>
      <w:r>
        <w:rPr>
          <w:spacing w:val="-4"/>
          <w:szCs w:val="28"/>
        </w:rPr>
        <w:t xml:space="preserve"> </w:t>
      </w:r>
    </w:p>
    <w:p>
      <w:pPr>
        <w:pStyle w:val="Normal"/>
        <w:tabs>
          <w:tab w:val="clear" w:pos="708"/>
          <w:tab w:val="left" w:pos="0" w:leader="none"/>
        </w:tabs>
        <w:ind w:firstLine="709"/>
        <w:jc w:val="both"/>
        <w:rPr>
          <w:spacing w:val="-4"/>
          <w:szCs w:val="28"/>
        </w:rPr>
      </w:pPr>
      <w:r>
        <w:rPr>
          <w:spacing w:val="-4"/>
          <w:szCs w:val="28"/>
        </w:rPr>
        <w:t xml:space="preserve">За 2021 год восемью территориальными комиссиями </w:t>
      </w:r>
      <w:r>
        <w:rPr>
          <w:color w:val="000000"/>
          <w:szCs w:val="28"/>
        </w:rPr>
        <w:t>по делам несовершеннолетних</w:t>
      </w:r>
      <w:r>
        <w:rPr>
          <w:spacing w:val="-4"/>
          <w:szCs w:val="28"/>
        </w:rPr>
        <w:t xml:space="preserve"> проведено 258 заседаний, рассмотрено 1597 вопросов по организации профилактической работы и защите прав детей. Дано 5629 поручений (рекомендаций). Организована деятельность городской </w:t>
      </w:r>
      <w:r>
        <w:rPr>
          <w:rFonts w:eastAsia="Calibri"/>
          <w:szCs w:val="28"/>
          <w:lang w:eastAsia="en-US"/>
        </w:rPr>
        <w:t>комиссии</w:t>
      </w:r>
      <w:r>
        <w:rPr>
          <w:color w:val="000000"/>
          <w:szCs w:val="28"/>
        </w:rPr>
        <w:t xml:space="preserve"> по делам несовершеннолетних и защите их прав и </w:t>
      </w:r>
      <w:r>
        <w:rPr>
          <w:spacing w:val="-4"/>
          <w:szCs w:val="28"/>
        </w:rPr>
        <w:t>рабочей группы по вопросам профилактики детской преступности и семейного неблагополучия, нарушения прав несовершеннолетних. Определен порядок взаимодействия органов системы профилактики в городе Новосибирске с наркологической и психиатрической службой, ГУФСИН России по Новосибирской области, органами внутренних дел. Приняты меры по защите прав и законных интересов несовершеннолетних по 511 сообщениям о происшествиях с детьми.</w:t>
      </w:r>
    </w:p>
    <w:p>
      <w:pPr>
        <w:pStyle w:val="Normal"/>
        <w:widowControl/>
        <w:ind w:firstLine="709"/>
        <w:jc w:val="both"/>
        <w:rPr>
          <w:rFonts w:eastAsia="Calibri"/>
          <w:szCs w:val="28"/>
          <w:lang w:eastAsia="en-US"/>
        </w:rPr>
      </w:pPr>
      <w:r>
        <w:rPr>
          <w:rFonts w:eastAsia="Calibri"/>
          <w:b/>
          <w:szCs w:val="28"/>
          <w:lang w:eastAsia="en-US"/>
        </w:rPr>
        <w:t>В рамках деятельности по защите прав потребителей</w:t>
      </w:r>
      <w:r>
        <w:rPr>
          <w:rFonts w:eastAsia="Calibri"/>
          <w:szCs w:val="28"/>
          <w:lang w:eastAsia="en-US"/>
        </w:rPr>
        <w:t xml:space="preserve"> было принято 17313 обращений потребителей по вопросам применения законодательства о защите прав потребителей, в том числе на качество товаров – 11433 обращения, на качество услуг – 5880 обращений. </w:t>
      </w:r>
    </w:p>
    <w:p>
      <w:pPr>
        <w:pStyle w:val="Normal"/>
        <w:widowControl/>
        <w:ind w:firstLine="709"/>
        <w:jc w:val="both"/>
        <w:rPr>
          <w:rFonts w:eastAsia="Calibri"/>
          <w:szCs w:val="28"/>
          <w:lang w:eastAsia="en-US"/>
        </w:rPr>
      </w:pPr>
      <w:r>
        <w:rPr>
          <w:rFonts w:eastAsia="Calibri"/>
          <w:szCs w:val="28"/>
          <w:lang w:eastAsia="en-US"/>
        </w:rPr>
        <w:t xml:space="preserve">Всего в 2021 году потребителям было возвращено за некачественные товары (работы, услуги) 17,5 млн. рублей, из них в досудебном порядке 12,0 млн. рублей, в судебном порядке 5,5 млн. рублей. </w:t>
      </w:r>
    </w:p>
    <w:p>
      <w:pPr>
        <w:pStyle w:val="Normal"/>
        <w:widowControl/>
        <w:ind w:firstLine="709"/>
        <w:jc w:val="both"/>
        <w:rPr>
          <w:rFonts w:eastAsia="Calibri"/>
          <w:bCs/>
          <w:color w:val="000000" w:themeColor="text1"/>
          <w:szCs w:val="28"/>
          <w:lang w:eastAsia="en-US"/>
        </w:rPr>
      </w:pPr>
      <w:r>
        <w:rPr>
          <w:rFonts w:eastAsia="Calibri"/>
          <w:bCs/>
          <w:color w:val="000000" w:themeColor="text1"/>
          <w:szCs w:val="28"/>
          <w:lang w:eastAsia="en-US"/>
        </w:rPr>
        <w:t xml:space="preserve">В 2021 году начата реорганизация отрасли социальная политика, </w:t>
      </w:r>
      <w:r>
        <w:rPr>
          <w:bCs/>
          <w:color w:val="000000" w:themeColor="text1"/>
          <w:szCs w:val="28"/>
        </w:rPr>
        <w:t>которая включает цифровую трансформацию, изменение организационной структуры и управленческой модели отрасли, что позволит обеспечить</w:t>
      </w:r>
      <w:r>
        <w:rPr>
          <w:rFonts w:eastAsia="Calibri"/>
          <w:bCs/>
          <w:color w:val="000000" w:themeColor="text1"/>
          <w:szCs w:val="28"/>
          <w:lang w:eastAsia="en-US"/>
        </w:rPr>
        <w:t xml:space="preserve">: </w:t>
      </w:r>
    </w:p>
    <w:p>
      <w:pPr>
        <w:pStyle w:val="Normal"/>
        <w:widowControl/>
        <w:ind w:firstLine="709"/>
        <w:jc w:val="both"/>
        <w:rPr>
          <w:rFonts w:eastAsia="Calibri"/>
          <w:bCs/>
          <w:color w:val="000000" w:themeColor="text1"/>
          <w:szCs w:val="28"/>
          <w:lang w:eastAsia="en-US"/>
        </w:rPr>
      </w:pPr>
      <w:r>
        <w:rPr>
          <w:rFonts w:eastAsia="Calibri"/>
          <w:bCs/>
          <w:color w:val="000000" w:themeColor="text1"/>
          <w:szCs w:val="28"/>
          <w:lang w:eastAsia="en-US"/>
        </w:rPr>
        <w:t>повышение качества и эффективности работы социальных учреждений при расширении спектра, количества (не менее, чем на 5 %), качества и доступности социальных услуг;</w:t>
      </w:r>
    </w:p>
    <w:p>
      <w:pPr>
        <w:pStyle w:val="Normal"/>
        <w:widowControl/>
        <w:ind w:firstLine="709"/>
        <w:jc w:val="both"/>
        <w:rPr>
          <w:rFonts w:eastAsia="Calibri"/>
          <w:bCs/>
          <w:color w:val="000000" w:themeColor="text1"/>
          <w:szCs w:val="28"/>
          <w:lang w:eastAsia="en-US"/>
        </w:rPr>
      </w:pPr>
      <w:r>
        <w:rPr>
          <w:rFonts w:eastAsia="Calibri"/>
          <w:bCs/>
          <w:color w:val="000000" w:themeColor="text1"/>
          <w:szCs w:val="28"/>
          <w:lang w:eastAsia="en-US"/>
        </w:rPr>
        <w:t>внедрение единых стандартов управления и оказания социальных услуг и сервисов;</w:t>
      </w:r>
    </w:p>
    <w:p>
      <w:pPr>
        <w:pStyle w:val="Normal"/>
        <w:widowControl/>
        <w:ind w:firstLine="709"/>
        <w:jc w:val="both"/>
        <w:rPr>
          <w:rFonts w:eastAsia="Calibri"/>
          <w:bCs/>
          <w:color w:val="000000" w:themeColor="text1"/>
          <w:szCs w:val="28"/>
          <w:lang w:eastAsia="en-US"/>
        </w:rPr>
      </w:pPr>
      <w:r>
        <w:rPr>
          <w:rFonts w:eastAsia="Calibri"/>
          <w:bCs/>
          <w:color w:val="000000" w:themeColor="text1"/>
          <w:szCs w:val="28"/>
          <w:lang w:eastAsia="en-US"/>
        </w:rPr>
        <w:t>оптимизацию численности управленческого, административно-хозяйственного и технического персонала;</w:t>
      </w:r>
    </w:p>
    <w:p>
      <w:pPr>
        <w:pStyle w:val="Normal"/>
        <w:widowControl/>
        <w:ind w:firstLine="709"/>
        <w:jc w:val="both"/>
        <w:rPr>
          <w:rFonts w:eastAsia="Calibri"/>
          <w:bCs/>
          <w:color w:val="000000" w:themeColor="text1"/>
          <w:szCs w:val="28"/>
          <w:lang w:eastAsia="en-US"/>
        </w:rPr>
      </w:pPr>
      <w:r>
        <w:rPr>
          <w:rFonts w:eastAsia="Calibri"/>
          <w:bCs/>
          <w:color w:val="000000" w:themeColor="text1"/>
          <w:szCs w:val="28"/>
          <w:lang w:eastAsia="en-US"/>
        </w:rPr>
        <w:t>с</w:t>
      </w:r>
      <w:r>
        <w:rPr>
          <w:szCs w:val="28"/>
        </w:rPr>
        <w:t xml:space="preserve">оздание единой социальной онлайн-регистратуры и единой городской цифровой платформы «Социальное партнерство». </w:t>
      </w:r>
      <w:r>
        <w:rPr>
          <w:rFonts w:eastAsia="Calibri"/>
          <w:bCs/>
          <w:color w:val="000000" w:themeColor="text1"/>
          <w:szCs w:val="28"/>
          <w:lang w:eastAsia="en-US"/>
        </w:rPr>
        <w:t>Работа будет продолжена в 2022 году.</w:t>
      </w:r>
    </w:p>
    <w:p>
      <w:pPr>
        <w:pStyle w:val="Normal"/>
        <w:rPr/>
      </w:pPr>
      <w:r>
        <w:rPr/>
      </w:r>
    </w:p>
    <w:p>
      <w:pPr>
        <w:pStyle w:val="1"/>
        <w:keepNext w:val="false"/>
        <w:widowControl w:val="false"/>
        <w:spacing w:lineRule="auto" w:line="240" w:before="0" w:after="0"/>
        <w:ind w:right="-567" w:hanging="0"/>
        <w:rPr>
          <w:rFonts w:ascii="Times New Roman" w:hAnsi="Times New Roman" w:cs="Times New Roman"/>
        </w:rPr>
      </w:pPr>
      <w:bookmarkStart w:id="8" w:name="_Toc92893055"/>
      <w:r>
        <w:rPr>
          <w:rFonts w:cs="Times New Roman" w:ascii="Times New Roman" w:hAnsi="Times New Roman"/>
        </w:rPr>
        <w:t>3.3. Культура</w:t>
      </w:r>
      <w:bookmarkEnd w:id="8"/>
    </w:p>
    <w:p>
      <w:pPr>
        <w:pStyle w:val="Normal"/>
        <w:ind w:firstLine="709"/>
        <w:jc w:val="both"/>
        <w:rPr/>
      </w:pPr>
      <w:r>
        <w:rPr/>
      </w:r>
    </w:p>
    <w:p>
      <w:pPr>
        <w:pStyle w:val="Normal"/>
        <w:ind w:firstLine="709"/>
        <w:jc w:val="both"/>
        <w:rPr>
          <w:szCs w:val="28"/>
        </w:rPr>
      </w:pPr>
      <w:r>
        <w:rPr/>
        <w:t xml:space="preserve">Полномочия мэрии в сфере культуры на территории города Новосибирска осуществляет </w:t>
      </w:r>
      <w:r>
        <w:rPr>
          <w:szCs w:val="28"/>
        </w:rPr>
        <w:t>департамент культуры, спорта и молодежной политики мэрии.</w:t>
      </w:r>
    </w:p>
    <w:p>
      <w:pPr>
        <w:pStyle w:val="Normal"/>
        <w:spacing w:before="0" w:after="0"/>
        <w:ind w:firstLine="709"/>
        <w:contextualSpacing/>
        <w:jc w:val="both"/>
        <w:rPr>
          <w:szCs w:val="28"/>
        </w:rPr>
      </w:pPr>
      <w:r>
        <w:rPr>
          <w:szCs w:val="28"/>
        </w:rPr>
        <w:t>В структуру отрасли входит 64 муниципальные организации, в их числе 33 учреждения дополнительного образования (10 детских музыкальных школ, три детские художественные школы, 20 школ искусств);</w:t>
      </w:r>
    </w:p>
    <w:p>
      <w:pPr>
        <w:pStyle w:val="Normal"/>
        <w:spacing w:before="0" w:after="0"/>
        <w:ind w:firstLine="709"/>
        <w:contextualSpacing/>
        <w:jc w:val="both"/>
        <w:rPr>
          <w:szCs w:val="28"/>
        </w:rPr>
      </w:pPr>
      <w:r>
        <w:rPr>
          <w:szCs w:val="28"/>
        </w:rPr>
        <w:t xml:space="preserve">10 учреждений библиотечного обслуживания населения: две центральные городские библиотеки и восемь централизованных библиотечных систем; </w:t>
      </w:r>
    </w:p>
    <w:p>
      <w:pPr>
        <w:pStyle w:val="Normal"/>
        <w:spacing w:before="0" w:after="0"/>
        <w:ind w:firstLine="709"/>
        <w:contextualSpacing/>
        <w:jc w:val="both"/>
        <w:rPr>
          <w:szCs w:val="28"/>
        </w:rPr>
      </w:pPr>
      <w:r>
        <w:rPr>
          <w:szCs w:val="28"/>
        </w:rPr>
        <w:t xml:space="preserve">21 организация культурно-досуговой деятельности: два театра, две концертные организации, объединенные парки культуры и отдыха, 10 домов и дворцов культуры, зоопарк, пять прочих организаций. </w:t>
      </w:r>
    </w:p>
    <w:p>
      <w:pPr>
        <w:pStyle w:val="Normal"/>
        <w:spacing w:before="0" w:after="0"/>
        <w:ind w:firstLine="709"/>
        <w:contextualSpacing/>
        <w:jc w:val="center"/>
        <w:rPr>
          <w:b/>
          <w:b/>
          <w:szCs w:val="28"/>
        </w:rPr>
      </w:pPr>
      <w:r>
        <w:rPr>
          <w:b/>
          <w:szCs w:val="28"/>
        </w:rPr>
        <w:t>Численность лиц, занимающихся в системе дополнительного образования муниципальных учреждений сферы культуры за счет бюджета города Новосибирска,</w:t>
        <w:br/>
        <w:t>человек</w:t>
      </w:r>
    </w:p>
    <w:p>
      <w:pPr>
        <w:pStyle w:val="Normal"/>
        <w:rPr>
          <w:highlight w:val="cyan"/>
        </w:rPr>
      </w:pPr>
      <w:r>
        <w:rPr/>
        <w:drawing>
          <wp:inline distT="0" distB="0" distL="0" distR="0">
            <wp:extent cx="6362700" cy="197167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Spacing"/>
        <w:ind w:firstLine="709"/>
        <w:jc w:val="both"/>
        <w:rPr>
          <w:rFonts w:ascii="Times New Roman" w:hAnsi="Times New Roman"/>
          <w:sz w:val="28"/>
          <w:szCs w:val="28"/>
        </w:rPr>
      </w:pPr>
      <w:r>
        <w:rPr>
          <w:rFonts w:ascii="Times New Roman" w:hAnsi="Times New Roman"/>
          <w:sz w:val="28"/>
          <w:szCs w:val="28"/>
        </w:rPr>
        <w:t xml:space="preserve">На прежнем уровне по отношению к 2020 году сохраняется число обучающихся на бюджетной основе в учреждениях дополнительного образования сферы культуры и составляет 13 474 ребенка. Это на 0,2 % больше, чем в 2019 году. </w:t>
      </w:r>
    </w:p>
    <w:p>
      <w:pPr>
        <w:pStyle w:val="Normal"/>
        <w:spacing w:before="0" w:after="0"/>
        <w:ind w:firstLine="709"/>
        <w:contextualSpacing/>
        <w:jc w:val="center"/>
        <w:rPr>
          <w:b/>
          <w:b/>
          <w:szCs w:val="28"/>
        </w:rPr>
      </w:pPr>
      <w:r>
        <w:rPr>
          <w:b/>
          <w:szCs w:val="28"/>
        </w:rPr>
      </w:r>
    </w:p>
    <w:p>
      <w:pPr>
        <w:pStyle w:val="Normal"/>
        <w:widowControl/>
        <w:tabs>
          <w:tab w:val="clear" w:pos="708"/>
          <w:tab w:val="left" w:pos="284" w:leader="none"/>
        </w:tabs>
        <w:snapToGrid w:val="false"/>
        <w:ind w:right="-1" w:firstLine="709"/>
        <w:jc w:val="both"/>
        <w:rPr>
          <w:szCs w:val="28"/>
        </w:rPr>
      </w:pPr>
      <w:bookmarkStart w:id="9" w:name="_Hlk90470995"/>
      <w:r>
        <w:rPr>
          <w:szCs w:val="28"/>
        </w:rPr>
        <w:t xml:space="preserve">Деятельность в сфере культуры направлена на достижение цели </w:t>
      </w:r>
      <w:hyperlink r:id="rId9">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w:t>
      </w:r>
      <w:r>
        <w:rPr/>
        <w:t xml:space="preserve">Рост гуманитарного потенциала города» и </w:t>
      </w:r>
      <w:r>
        <w:rPr>
          <w:szCs w:val="28"/>
        </w:rPr>
        <w:t>осуществлялась в рамках муниципальной программы «Развитие сферы культуры города Новосибирска»; национального проекта «Культура» (федеральные проекты «Культурная среда», «Творческие люди»).</w:t>
      </w:r>
    </w:p>
    <w:p>
      <w:pPr>
        <w:pStyle w:val="Normal"/>
        <w:ind w:firstLine="709"/>
        <w:jc w:val="both"/>
        <w:rPr>
          <w:b/>
          <w:b/>
          <w:bCs/>
          <w:szCs w:val="28"/>
        </w:rPr>
      </w:pPr>
      <w:r>
        <w:rPr>
          <w:b/>
          <w:bCs/>
          <w:szCs w:val="28"/>
        </w:rPr>
        <w:t>В рамках реализации национального проекта «Культура» (федерального проекта «Культурная среда»):</w:t>
      </w:r>
    </w:p>
    <w:p>
      <w:pPr>
        <w:pStyle w:val="Normal"/>
        <w:ind w:firstLine="709"/>
        <w:jc w:val="both"/>
        <w:rPr>
          <w:szCs w:val="28"/>
        </w:rPr>
      </w:pPr>
      <w:r>
        <w:rPr>
          <w:szCs w:val="28"/>
        </w:rPr>
        <w:t>выполнен ремонт Центральной библиотеки им. М. Е. Салтыкова-Щедрина Центрального округа; библиотека получила статус «модельной». Приобретено оборудование, мебель, новые книги. Опыт библиотеки был представлен на IX Всероссийском форуме публичных библиотек в городе Санкт-Петербурге;</w:t>
      </w:r>
    </w:p>
    <w:p>
      <w:pPr>
        <w:pStyle w:val="Normal"/>
        <w:ind w:firstLine="709"/>
        <w:jc w:val="both"/>
        <w:rPr>
          <w:szCs w:val="28"/>
        </w:rPr>
      </w:pPr>
      <w:r>
        <w:rPr>
          <w:szCs w:val="28"/>
        </w:rPr>
        <w:t xml:space="preserve">выполняется капитальный ремонт здания по ул. Дмитрия Донского, 11/1 для размещения учебной площадки ДМШ № 5 (завершение работ – 2022 год); </w:t>
      </w:r>
    </w:p>
    <w:p>
      <w:pPr>
        <w:pStyle w:val="Normal"/>
        <w:ind w:firstLine="709"/>
        <w:jc w:val="both"/>
        <w:rPr/>
      </w:pPr>
      <w:r>
        <w:rPr>
          <w:szCs w:val="28"/>
        </w:rPr>
        <w:t>продолжается реконструкция здания кинотеатра «Пионер» по ул. Максима Горького, 52 для размещения Новосибирского городского драматического театра под руководством С. Афанасьева.</w:t>
      </w:r>
      <w:r>
        <w:rPr/>
        <w:t xml:space="preserve"> В</w:t>
      </w:r>
      <w:r>
        <w:rPr>
          <w:szCs w:val="28"/>
        </w:rPr>
        <w:t>ыполнены работы по устройству фундамента, кровли, остеклению, установке индивидуального теплового пункта. Завершаются работы по теплоснабжению, ремонту фасада. Общая строительная готовность объекта – 57 %.</w:t>
      </w:r>
    </w:p>
    <w:p>
      <w:pPr>
        <w:pStyle w:val="Normal"/>
        <w:ind w:firstLine="709"/>
        <w:jc w:val="both"/>
        <w:rPr>
          <w:szCs w:val="28"/>
        </w:rPr>
      </w:pPr>
      <w:r>
        <w:rPr>
          <w:szCs w:val="28"/>
        </w:rPr>
        <w:t xml:space="preserve">Библиотека им. Б. А. Богаткова ЦБС Октябрьского района, Библиотека-клуб им. Н. Н. Носова ЦБС Кировского района, Библиотека семейного чтения им. Володи Дубинина ЦБС Первомайского района стали победителями в конкурсе на получение средств из федерального бюджета на создание модельных библиотек в 2022 году. </w:t>
      </w:r>
    </w:p>
    <w:p>
      <w:pPr>
        <w:pStyle w:val="Normal"/>
        <w:ind w:firstLine="709"/>
        <w:jc w:val="both"/>
        <w:rPr/>
      </w:pPr>
      <w:r>
        <w:rPr>
          <w:szCs w:val="28"/>
        </w:rPr>
        <w:t>Разработана проектно-сметная документация, направлены заявки на получение финансирования в Министерство культуры Российской Федерации:</w:t>
      </w:r>
    </w:p>
    <w:p>
      <w:pPr>
        <w:pStyle w:val="Normal"/>
        <w:ind w:firstLine="709"/>
        <w:jc w:val="both"/>
        <w:rPr>
          <w:szCs w:val="28"/>
        </w:rPr>
      </w:pPr>
      <w:r>
        <w:rPr>
          <w:szCs w:val="28"/>
        </w:rPr>
        <w:t>для реконструкции объекта культурного наследия регионального значения «Дом, где работал Ю. В. Кондратюк» (ул. Советская, 24) для размещения мемориального музея «Дом Ю. В. Кондратюка»;</w:t>
      </w:r>
    </w:p>
    <w:p>
      <w:pPr>
        <w:pStyle w:val="Normal"/>
        <w:ind w:firstLine="709"/>
        <w:jc w:val="both"/>
        <w:rPr>
          <w:szCs w:val="28"/>
        </w:rPr>
      </w:pPr>
      <w:r>
        <w:rPr>
          <w:szCs w:val="28"/>
        </w:rPr>
        <w:t>для строительства нового здания Детской музыкальной школы № 10.</w:t>
      </w:r>
    </w:p>
    <w:p>
      <w:pPr>
        <w:pStyle w:val="NormalWeb"/>
        <w:spacing w:beforeAutospacing="0" w:before="0" w:afterAutospacing="0" w:after="0"/>
        <w:ind w:firstLine="709"/>
        <w:jc w:val="both"/>
        <w:rPr>
          <w:color w:val="000000"/>
          <w:sz w:val="28"/>
          <w:szCs w:val="28"/>
        </w:rPr>
      </w:pPr>
      <w:r>
        <w:rPr>
          <w:b/>
          <w:color w:val="000000"/>
          <w:sz w:val="28"/>
          <w:szCs w:val="28"/>
        </w:rPr>
        <w:t>В рамках реализации национального проекта «Культура» (федерального проекта «Творческие люди»)</w:t>
      </w:r>
      <w:r>
        <w:rPr>
          <w:b/>
          <w:bCs/>
          <w:color w:val="000000"/>
          <w:sz w:val="28"/>
          <w:szCs w:val="28"/>
        </w:rPr>
        <w:t xml:space="preserve"> </w:t>
      </w:r>
      <w:r>
        <w:rPr>
          <w:color w:val="000000"/>
          <w:sz w:val="28"/>
          <w:szCs w:val="28"/>
        </w:rPr>
        <w:t xml:space="preserve">89 работников муниципальных организаций сферы культуры прошли обучение в Центрах непрерывного образования и повышения квалификации. </w:t>
      </w:r>
    </w:p>
    <w:p>
      <w:pPr>
        <w:pStyle w:val="Normal"/>
        <w:ind w:firstLine="709"/>
        <w:jc w:val="both"/>
        <w:rPr>
          <w:szCs w:val="28"/>
        </w:rPr>
      </w:pPr>
      <w:r>
        <w:rPr>
          <w:szCs w:val="28"/>
        </w:rPr>
        <w:t xml:space="preserve">В связи с продлением мер по борьбе с распространением COVID-19 деятельность муниципальных организаций сферы культуры осуществлялась с ограничениями, при этом на 44 % по сравнению с 2020 годом выросло число посещений театров, на 28 % – число посещений музеев, на 37,7 % – число посещений библиотек, на 62,7 % – посещений зоопарка. </w:t>
      </w:r>
    </w:p>
    <w:p>
      <w:pPr>
        <w:pStyle w:val="Normal"/>
        <w:ind w:firstLine="709"/>
        <w:jc w:val="both"/>
        <w:rPr>
          <w:szCs w:val="28"/>
        </w:rPr>
      </w:pPr>
      <w:r>
        <w:rPr>
          <w:szCs w:val="28"/>
        </w:rPr>
        <w:t xml:space="preserve">Реализован проект «Космос. НСК», посвященный 60-летию первого полета человека в космос:  </w:t>
      </w:r>
    </w:p>
    <w:p>
      <w:pPr>
        <w:pStyle w:val="Normal"/>
        <w:ind w:firstLine="709"/>
        <w:jc w:val="both"/>
        <w:rPr>
          <w:szCs w:val="28"/>
        </w:rPr>
      </w:pPr>
      <w:r>
        <w:rPr>
          <w:szCs w:val="28"/>
        </w:rPr>
        <w:t>открыта уличная фотовыставка «Новосибирск космический» и выставка «Первый» на станции метро «Гагаринская»;</w:t>
      </w:r>
    </w:p>
    <w:p>
      <w:pPr>
        <w:pStyle w:val="Normal"/>
        <w:ind w:firstLine="709"/>
        <w:jc w:val="both"/>
        <w:rPr>
          <w:szCs w:val="28"/>
        </w:rPr>
      </w:pPr>
      <w:r>
        <w:rPr>
          <w:szCs w:val="28"/>
        </w:rPr>
        <w:t>подготовлен выпуск программы «Юрьева ночь» в Звездном зале Новосибирского планетария об основных вехах истории отечественной космонавтики;</w:t>
      </w:r>
    </w:p>
    <w:p>
      <w:pPr>
        <w:pStyle w:val="Normal"/>
        <w:ind w:firstLine="709"/>
        <w:jc w:val="both"/>
        <w:rPr>
          <w:szCs w:val="28"/>
        </w:rPr>
      </w:pPr>
      <w:r>
        <w:rPr>
          <w:szCs w:val="28"/>
        </w:rPr>
        <w:t>принято участие во всероссийской акции «Он сказал – «ПОЕХАЛИ!», организована встреча Гагаринских суток;</w:t>
      </w:r>
    </w:p>
    <w:p>
      <w:pPr>
        <w:pStyle w:val="Normal"/>
        <w:ind w:firstLine="709"/>
        <w:jc w:val="both"/>
        <w:rPr>
          <w:szCs w:val="28"/>
        </w:rPr>
      </w:pPr>
      <w:r>
        <w:rPr>
          <w:szCs w:val="28"/>
        </w:rPr>
        <w:t>опубликованы 60 историй о космосе и городе Новосибирске на сайте космоснск.рф.</w:t>
      </w:r>
    </w:p>
    <w:p>
      <w:pPr>
        <w:pStyle w:val="Normal"/>
        <w:ind w:firstLine="709"/>
        <w:jc w:val="both"/>
        <w:rPr>
          <w:szCs w:val="28"/>
        </w:rPr>
      </w:pPr>
      <w:r>
        <w:rPr>
          <w:szCs w:val="28"/>
        </w:rPr>
        <w:t xml:space="preserve">Впервые в очном формате прошел региональный форум «Ученые Сибири: наука и творчество», посвященный Году науки и технологий, 121-ой годовщине со дня рождения академика М. А. Лаврентьева и 310-летию со дня рождения М. В. Ломоносова. </w:t>
      </w:r>
    </w:p>
    <w:p>
      <w:pPr>
        <w:pStyle w:val="Normal"/>
        <w:ind w:firstLine="709"/>
        <w:jc w:val="both"/>
        <w:rPr>
          <w:szCs w:val="28"/>
        </w:rPr>
      </w:pPr>
      <w:r>
        <w:rPr>
          <w:szCs w:val="28"/>
        </w:rPr>
        <w:t>Центром культуры ЦК19 совместно с Гёте-Институтом реализован проект современного искусства – фестиваль «48 часов Новосибирск»: в течение 48 часов в центре Новосибирска на 48 площадках организованы показы, участие приняли более 300 художников из России, Германии и Узбекистана и более 15 тысяч зрителей.</w:t>
      </w:r>
    </w:p>
    <w:p>
      <w:pPr>
        <w:pStyle w:val="Normal"/>
        <w:ind w:firstLine="709"/>
        <w:jc w:val="both"/>
        <w:rPr>
          <w:szCs w:val="28"/>
        </w:rPr>
      </w:pPr>
      <w:r>
        <w:rPr>
          <w:szCs w:val="28"/>
        </w:rPr>
        <w:t>В Новосибирском городском драматическом театре под руководством С. Афанасьева</w:t>
      </w:r>
      <w:r>
        <w:rPr/>
        <w:t xml:space="preserve"> </w:t>
      </w:r>
      <w:r>
        <w:rPr>
          <w:szCs w:val="28"/>
        </w:rPr>
        <w:t>и Драматическом театре «На левом берегу» состоялось шесть премьер. Дилогия</w:t>
      </w:r>
      <w:r>
        <w:rPr/>
        <w:t xml:space="preserve"> </w:t>
      </w:r>
      <w:r>
        <w:rPr>
          <w:szCs w:val="28"/>
        </w:rPr>
        <w:t>режиссера Сергея Афанасьева «Анна» и «Левин» по роману Л. Толстого «Анна Каренина» поставлена при финансовой поддержке Министерства культуры Российской Федерации.</w:t>
      </w:r>
    </w:p>
    <w:p>
      <w:pPr>
        <w:pStyle w:val="Normal"/>
        <w:ind w:firstLine="709"/>
        <w:jc w:val="both"/>
        <w:rPr>
          <w:szCs w:val="28"/>
        </w:rPr>
      </w:pPr>
      <w:r>
        <w:rPr>
          <w:szCs w:val="28"/>
        </w:rPr>
        <w:t>Положено начало созданию в городе Новосибирске мультипликационного кластера. Подписаны соглашения о сотрудничестве с киностудией «Союзмультфильм», Новосибирским государственным педагогическим университетом (НГПУ), достигнута договоренность с Всероссийским государственным институтом кинематографии имени С. А. Герасимова о взаимодействии в рамках обучения педагогов по программам повышения квалификации и их стажировке. Разрабатывается пилотная программа трехступенчатого образовательного процесса в сфере анимации и мультимедиа, в работу над которой включены Детская киностудия «Поиск», Детская школа искусств № 23, НГПУ.</w:t>
      </w:r>
    </w:p>
    <w:p>
      <w:pPr>
        <w:pStyle w:val="Normal"/>
        <w:ind w:firstLine="709"/>
        <w:jc w:val="both"/>
        <w:rPr>
          <w:szCs w:val="28"/>
        </w:rPr>
      </w:pPr>
      <w:r>
        <w:rPr>
          <w:szCs w:val="28"/>
        </w:rPr>
        <w:t>Проведен Международный мастер-класс-фестиваль детского мультипликационного кино «Жар-Птица», участники – 51 студия детской мультипликации из 27 городов: Новосибирска, Москвы, Екатеринбурга, Пензы, Челябинска, Тюмени, Красноярска, Норильска, Биробиджана и других. За шесть дней фестиваля участники создали четыре короткометражных мультфильма.</w:t>
      </w:r>
      <w:r>
        <w:rPr/>
        <w:t xml:space="preserve"> </w:t>
      </w:r>
    </w:p>
    <w:p>
      <w:pPr>
        <w:pStyle w:val="Normal"/>
        <w:ind w:firstLine="709"/>
        <w:jc w:val="both"/>
        <w:rPr>
          <w:b/>
          <w:b/>
          <w:szCs w:val="28"/>
        </w:rPr>
      </w:pPr>
      <w:r>
        <w:rPr>
          <w:b/>
          <w:szCs w:val="28"/>
        </w:rPr>
        <w:t>Продолжена работа по развитию туризма в Новосибирске:</w:t>
      </w:r>
    </w:p>
    <w:p>
      <w:pPr>
        <w:pStyle w:val="Normal"/>
        <w:ind w:firstLine="709"/>
        <w:jc w:val="both"/>
        <w:rPr>
          <w:szCs w:val="28"/>
        </w:rPr>
      </w:pPr>
      <w:r>
        <w:rPr>
          <w:szCs w:val="28"/>
        </w:rPr>
        <w:t>муниципальный культурный центр «Сибирь-Хоккайдо» преобразован в Центр туризма и побратимских связей «Сибирь-Хоккайдо», главной задачей которого является запуск городского информационно-туристического портала на основе CRM-системы с мобильным приложением. Разработка цифрового ресурса велась совместно с Международным центром «Сибирь» в рамках реализации гранта Ростуризма. Разработан брендбук туристического центра;</w:t>
      </w:r>
    </w:p>
    <w:p>
      <w:pPr>
        <w:pStyle w:val="Normal"/>
        <w:ind w:firstLine="709"/>
        <w:jc w:val="both"/>
        <w:rPr>
          <w:szCs w:val="28"/>
        </w:rPr>
      </w:pPr>
      <w:r>
        <w:rPr>
          <w:szCs w:val="28"/>
        </w:rPr>
        <w:t>создана рабочая группа по развитию детского туризма, в которую вошли туроператоры, музеи, планетарий, зоопарк, дельфинарий и другие заинтересованные учреждения;</w:t>
      </w:r>
    </w:p>
    <w:p>
      <w:pPr>
        <w:pStyle w:val="Normal"/>
        <w:ind w:firstLine="709"/>
        <w:jc w:val="both"/>
        <w:rPr>
          <w:szCs w:val="28"/>
        </w:rPr>
      </w:pPr>
      <w:r>
        <w:rPr>
          <w:szCs w:val="28"/>
        </w:rPr>
        <w:t xml:space="preserve">разработана детская туристическая научно-познавательная программа «ЗА РАМКАМИ», включающая пять авторских маршрутов от ведущих научных сотрудников вузов и НИИ Академгородка. </w:t>
      </w:r>
    </w:p>
    <w:p>
      <w:pPr>
        <w:pStyle w:val="Normal"/>
        <w:ind w:firstLine="709"/>
        <w:jc w:val="both"/>
        <w:rPr>
          <w:szCs w:val="28"/>
        </w:rPr>
      </w:pPr>
      <w:r>
        <w:rPr>
          <w:szCs w:val="28"/>
        </w:rPr>
        <w:t xml:space="preserve">В отчетном году Министерство культуры Российской Федерации объявило о присвоении Новосибирску статуса «Новогодняя столица России» в 2022 году. Разработана концепция проведения мероприятий – «Вся Россия в моем городе»: </w:t>
      </w:r>
    </w:p>
    <w:p>
      <w:pPr>
        <w:pStyle w:val="Normal"/>
        <w:ind w:firstLine="709"/>
        <w:jc w:val="both"/>
        <w:rPr>
          <w:szCs w:val="28"/>
        </w:rPr>
      </w:pPr>
      <w:r>
        <w:rPr>
          <w:szCs w:val="28"/>
        </w:rPr>
        <w:t>в районах города будут представлены восемь федеральных округов страны;</w:t>
      </w:r>
    </w:p>
    <w:p>
      <w:pPr>
        <w:pStyle w:val="Normal"/>
        <w:ind w:firstLine="709"/>
        <w:jc w:val="both"/>
        <w:rPr>
          <w:szCs w:val="28"/>
        </w:rPr>
      </w:pPr>
      <w:r>
        <w:rPr>
          <w:szCs w:val="28"/>
        </w:rPr>
        <w:t>презентационные площадки расположатся на территории Парка «Арена» у Ледового дворца спорта, в Театральном сквере и на улице Ленина, которая станет пешеходной и представит Новосибирск как гастрономическую столицу России. Презентация гастрономической концепции состоялась 6 октября 2021 года на главной выставке индустрии гостеприимства PIR EXPO в Москве.</w:t>
      </w:r>
    </w:p>
    <w:p>
      <w:pPr>
        <w:pStyle w:val="Normal"/>
        <w:ind w:firstLine="709"/>
        <w:jc w:val="both"/>
        <w:rPr>
          <w:b/>
          <w:b/>
          <w:szCs w:val="28"/>
        </w:rPr>
      </w:pPr>
      <w:r>
        <w:rPr>
          <w:b/>
          <w:szCs w:val="28"/>
        </w:rPr>
        <w:t>Основные достижения 2021 года:</w:t>
      </w:r>
    </w:p>
    <w:p>
      <w:pPr>
        <w:pStyle w:val="Normal"/>
        <w:ind w:firstLine="709"/>
        <w:jc w:val="both"/>
        <w:rPr>
          <w:szCs w:val="28"/>
        </w:rPr>
      </w:pPr>
      <w:r>
        <w:rPr>
          <w:szCs w:val="28"/>
        </w:rPr>
        <w:t>на двадцатых молодежных Дельфийских играх России обучающимися муниципальных детских музыкальных школ и школ искусств завоеваны две золотые, две бронзовые медали и три специальных диплома;</w:t>
      </w:r>
    </w:p>
    <w:p>
      <w:pPr>
        <w:pStyle w:val="Normal"/>
        <w:ind w:firstLine="709"/>
        <w:jc w:val="both"/>
        <w:rPr>
          <w:szCs w:val="28"/>
        </w:rPr>
      </w:pPr>
      <w:r>
        <w:rPr>
          <w:szCs w:val="28"/>
        </w:rPr>
        <w:t>на региональном этапе проекта Министерства культуры Российской Федерации «ДОМ КУЛЬТУРЫ. НОВЫЙ ФОРМАТ» лауреатом стал проект «Культурные ночи на ОбьГЭС» (Дом культуры «Приморский»);</w:t>
      </w:r>
    </w:p>
    <w:p>
      <w:pPr>
        <w:pStyle w:val="Normal"/>
        <w:ind w:firstLine="709"/>
        <w:jc w:val="both"/>
        <w:rPr>
          <w:szCs w:val="28"/>
        </w:rPr>
      </w:pPr>
      <w:r>
        <w:rPr>
          <w:szCs w:val="28"/>
        </w:rPr>
        <w:t>на региональном этапе Национальной премии «Гражданская инициатива» Межрегиональный этнокультурный форум «Сибирь многоликая: диалоги культур и поколений»</w:t>
      </w:r>
      <w:r>
        <w:rPr/>
        <w:t xml:space="preserve"> </w:t>
      </w:r>
      <w:r>
        <w:rPr>
          <w:szCs w:val="28"/>
        </w:rPr>
        <w:t>(Дом культуры «Академия») завоевал победу в номинации «Наш общий дом - Россия»;</w:t>
      </w:r>
    </w:p>
    <w:p>
      <w:pPr>
        <w:pStyle w:val="Normal"/>
        <w:ind w:firstLine="709"/>
        <w:jc w:val="both"/>
        <w:rPr>
          <w:szCs w:val="28"/>
        </w:rPr>
      </w:pPr>
      <w:r>
        <w:rPr>
          <w:szCs w:val="28"/>
        </w:rPr>
        <w:t>на Всероссийском детском кинофестивале «ЛИСАРТ» и IV Международном детском кинофестивале Cinema Kids работы воспитанников киностудии «Поиск» стали лауреатами;</w:t>
      </w:r>
    </w:p>
    <w:p>
      <w:pPr>
        <w:pStyle w:val="Normal"/>
        <w:ind w:firstLine="709"/>
        <w:jc w:val="both"/>
        <w:rPr>
          <w:szCs w:val="28"/>
        </w:rPr>
      </w:pPr>
      <w:r>
        <w:rPr>
          <w:szCs w:val="28"/>
        </w:rPr>
        <w:t>на всероссийском конкурсе «Золотая полка – 2021» в номинации «Лучший модельный фонд общедоступной (публичной) библиотеки» победителем стала библиотека им. В. В. Куйбышева ЦБС Ленинского района;</w:t>
      </w:r>
    </w:p>
    <w:p>
      <w:pPr>
        <w:pStyle w:val="Normal"/>
        <w:ind w:firstLine="709"/>
        <w:jc w:val="both"/>
        <w:rPr>
          <w:szCs w:val="28"/>
        </w:rPr>
      </w:pPr>
      <w:r>
        <w:rPr>
          <w:szCs w:val="28"/>
        </w:rPr>
        <w:t>на всероссийском конкурсе «Библиотекарь года – 2021» начальник отдела библиотечного обслуживания Центральной библиотеки им. М. Е. Салтыкова-Щедрина Центрального округа Ирина Бусаргина стала финалистом конкурса.</w:t>
      </w:r>
    </w:p>
    <w:p>
      <w:pPr>
        <w:pStyle w:val="Normal"/>
        <w:ind w:firstLine="709"/>
        <w:jc w:val="both"/>
        <w:rPr>
          <w:szCs w:val="28"/>
        </w:rPr>
      </w:pPr>
      <w:r>
        <w:rPr>
          <w:b/>
          <w:szCs w:val="28"/>
        </w:rPr>
        <w:t>Продолжено укрепление материально-технической базы организаций сферы культуры</w:t>
      </w:r>
      <w:r>
        <w:rPr>
          <w:szCs w:val="28"/>
        </w:rPr>
        <w:t xml:space="preserve">: отремонтировано 19 объектов, установлены системы охранной сигнализации в шести учреждениях сферы культуры, </w:t>
      </w:r>
      <w:r>
        <w:rPr>
          <w:rFonts w:eastAsia="Calibri"/>
          <w:szCs w:val="28"/>
        </w:rPr>
        <w:t>приобретено оборудование и т. д.</w:t>
      </w:r>
      <w:r>
        <w:rPr>
          <w:szCs w:val="28"/>
        </w:rPr>
        <w:t xml:space="preserve"> </w:t>
      </w:r>
    </w:p>
    <w:p>
      <w:pPr>
        <w:pStyle w:val="Normal"/>
        <w:ind w:firstLine="709"/>
        <w:jc w:val="both"/>
        <w:rPr>
          <w:szCs w:val="28"/>
        </w:rPr>
      </w:pPr>
      <w:bookmarkStart w:id="10" w:name="_Hlk90470995"/>
      <w:r>
        <w:rPr>
          <w:szCs w:val="28"/>
        </w:rPr>
        <w:t xml:space="preserve">Приведено в нормативное состояние помещение Библиотеки им. М. Е. Салтыкова-Щедрина МКУК ЦБС Центрального округа. Количество объектов, находящихся в аварийном состоянии (требующих капитального ремонта), сохраняется на уровне 2020 года и составляет 19 единиц, на двух из них ведутся ремонтные работы (здание по ул. Дмитрия Донского, 11/1 для размещения учебной площадки ДМШ № 5 и здание кинотеатра «Пионер» по ул. Максима Горького, 52 - реконструкция). </w:t>
      </w:r>
      <w:bookmarkEnd w:id="10"/>
    </w:p>
    <w:p>
      <w:pPr>
        <w:pStyle w:val="Normal"/>
        <w:rPr>
          <w:rFonts w:eastAsia="" w:eastAsiaTheme="minorEastAsia"/>
        </w:rPr>
      </w:pPr>
      <w:r>
        <w:rPr>
          <w:rFonts w:eastAsia="" w:eastAsiaTheme="minorEastAsia"/>
        </w:rPr>
      </w:r>
    </w:p>
    <w:p>
      <w:pPr>
        <w:pStyle w:val="1"/>
        <w:keepNext w:val="false"/>
        <w:widowControl w:val="false"/>
        <w:spacing w:lineRule="auto" w:line="240" w:before="0" w:after="0"/>
        <w:ind w:right="-567" w:hanging="0"/>
        <w:rPr>
          <w:rFonts w:ascii="Times New Roman" w:hAnsi="Times New Roman" w:cs="Times New Roman"/>
        </w:rPr>
      </w:pPr>
      <w:bookmarkStart w:id="11" w:name="_Toc92893056"/>
      <w:r>
        <w:rPr>
          <w:rFonts w:cs="Times New Roman" w:ascii="Times New Roman" w:hAnsi="Times New Roman"/>
        </w:rPr>
        <w:t>3.4. Физкультура и спорт</w:t>
      </w:r>
      <w:bookmarkEnd w:id="11"/>
    </w:p>
    <w:p>
      <w:pPr>
        <w:pStyle w:val="Normal"/>
        <w:ind w:firstLine="709"/>
        <w:jc w:val="both"/>
        <w:rPr/>
      </w:pPr>
      <w:r>
        <w:rPr/>
      </w:r>
    </w:p>
    <w:p>
      <w:pPr>
        <w:pStyle w:val="Normal"/>
        <w:ind w:firstLine="709"/>
        <w:jc w:val="both"/>
        <w:rPr>
          <w:szCs w:val="28"/>
        </w:rPr>
      </w:pPr>
      <w:r>
        <w:rPr/>
        <w:t xml:space="preserve">Полномочия мэрии в сфере физической культуры и спорта на территории города Новосибирска осуществляет </w:t>
      </w:r>
      <w:r>
        <w:rPr>
          <w:szCs w:val="28"/>
        </w:rPr>
        <w:t>департамент культуры, спорта и молодежной политики мэрии.</w:t>
      </w:r>
    </w:p>
    <w:p>
      <w:pPr>
        <w:pStyle w:val="Normal"/>
        <w:widowControl/>
        <w:ind w:firstLine="709"/>
        <w:jc w:val="both"/>
        <w:rPr>
          <w:color w:val="000000" w:themeColor="text1"/>
          <w:szCs w:val="28"/>
        </w:rPr>
      </w:pPr>
      <w:r>
        <w:rPr>
          <w:szCs w:val="28"/>
        </w:rPr>
        <w:t xml:space="preserve">В </w:t>
      </w:r>
      <w:r>
        <w:rPr>
          <w:color w:val="000000" w:themeColor="text1"/>
          <w:szCs w:val="28"/>
        </w:rPr>
        <w:t xml:space="preserve">структуру отрасли входит </w:t>
      </w:r>
      <w:r>
        <w:rPr>
          <w:rFonts w:eastAsia="Calibri"/>
          <w:color w:val="000000" w:themeColor="text1"/>
          <w:szCs w:val="28"/>
          <w:lang w:eastAsia="en-US"/>
        </w:rPr>
        <w:t xml:space="preserve">22 МУ, в их числе </w:t>
      </w:r>
      <w:r>
        <w:rPr>
          <w:color w:val="000000" w:themeColor="text1"/>
          <w:szCs w:val="28"/>
        </w:rPr>
        <w:t>17 учреждений спортивной подготовки; два учреждения, обеспечивающие организацию и проведение физкультурно-оздоровительных мероприятий (МАУ «Центр спортивной культуры», МАУ «Стадион»); три учреждения, предоставляющие спортивную базу для организации тренировочных занятий и проведения физкультурных и спортивных мероприятий различного уровня (МАУ «Центр спортивной подготовки «Заря», МБУ «Спортивно-оздоровительный комплекс «Темп», МАУ «Центр спортивной подготовки «Электрон»).</w:t>
      </w:r>
    </w:p>
    <w:p>
      <w:pPr>
        <w:pStyle w:val="Normal"/>
        <w:widowControl/>
        <w:tabs>
          <w:tab w:val="clear" w:pos="708"/>
          <w:tab w:val="left" w:pos="284" w:leader="none"/>
        </w:tabs>
        <w:snapToGrid w:val="false"/>
        <w:ind w:right="-1" w:firstLine="709"/>
        <w:jc w:val="both"/>
        <w:rPr>
          <w:szCs w:val="28"/>
        </w:rPr>
      </w:pPr>
      <w:r>
        <w:rPr>
          <w:szCs w:val="28"/>
        </w:rPr>
        <w:t xml:space="preserve">Деятельность в сфере физической культуры и спорта направлена на достижение целей </w:t>
      </w:r>
      <w:hyperlink r:id="rId10">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«Рост численности населения города Новосибирска», «</w:t>
      </w:r>
      <w:r>
        <w:rPr/>
        <w:t xml:space="preserve">Рост гуманитарного потенциала города» и </w:t>
      </w:r>
      <w:r>
        <w:rPr>
          <w:szCs w:val="28"/>
        </w:rPr>
        <w:t xml:space="preserve">осуществлялась в рамках муниципальной программы «Развитие физической культуры и спорта в городе Новосибирске»; национального проекта «Демография» (региональный проект «Спорт – норма жизни»). </w:t>
      </w:r>
    </w:p>
    <w:p>
      <w:pPr>
        <w:pStyle w:val="Normal"/>
        <w:ind w:firstLine="709"/>
        <w:jc w:val="both"/>
        <w:rPr>
          <w:szCs w:val="28"/>
        </w:rPr>
      </w:pPr>
      <w:r>
        <w:rPr>
          <w:szCs w:val="28"/>
        </w:rPr>
        <w:t xml:space="preserve">В учреждениях спортивной подготовки занятия проводят 568 тренеров, инструкторов по спорту; подготовка ведется по 57 видам спорта. В МАУ «Новосибирский Центр Высшего Спортивного Мастерства» проходят спортивную подготовку 147 спортсменов, работают 43 тренера. </w:t>
      </w:r>
    </w:p>
    <w:p>
      <w:pPr>
        <w:pStyle w:val="Normal"/>
        <w:jc w:val="center"/>
        <w:rPr>
          <w:b/>
          <w:b/>
          <w:szCs w:val="28"/>
        </w:rPr>
      </w:pPr>
      <w:r>
        <w:rPr>
          <w:b/>
          <w:szCs w:val="28"/>
        </w:rPr>
      </w:r>
    </w:p>
    <w:p>
      <w:pPr>
        <w:pStyle w:val="Normal"/>
        <w:jc w:val="center"/>
        <w:rPr>
          <w:b/>
          <w:b/>
          <w:szCs w:val="28"/>
        </w:rPr>
      </w:pPr>
      <w:r>
        <w:rPr>
          <w:b/>
          <w:szCs w:val="28"/>
        </w:rPr>
        <w:t xml:space="preserve">Численность лиц, занимающихся в муниципальных учреждениях </w:t>
        <w:br/>
        <w:t>физической культуры и спорта города Новосибирска,</w:t>
        <w:br/>
        <w:t>человек</w:t>
      </w:r>
    </w:p>
    <w:p>
      <w:pPr>
        <w:pStyle w:val="Normal"/>
        <w:rPr/>
      </w:pPr>
      <w:r>
        <w:rPr/>
      </w:r>
    </w:p>
    <w:p>
      <w:pPr>
        <w:pStyle w:val="Normal"/>
        <w:rPr/>
      </w:pPr>
      <w:r>
        <w:rPr/>
        <w:drawing>
          <wp:inline distT="0" distB="0" distL="0" distR="0">
            <wp:extent cx="6619875" cy="180975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ind w:firstLine="708"/>
        <w:jc w:val="both"/>
        <w:rPr>
          <w:b/>
          <w:b/>
          <w:szCs w:val="28"/>
        </w:rPr>
      </w:pPr>
      <w:r>
        <w:rPr>
          <w:b/>
          <w:bCs/>
          <w:szCs w:val="28"/>
        </w:rPr>
        <w:t>В рамках регионального проекта «Спорт – норма жизни»</w:t>
      </w:r>
      <w:r>
        <w:rPr>
          <w:b/>
          <w:color w:val="000000" w:themeColor="text1"/>
          <w:szCs w:val="28"/>
        </w:rPr>
        <w:t>:</w:t>
      </w:r>
    </w:p>
    <w:p>
      <w:pPr>
        <w:pStyle w:val="Normal"/>
        <w:ind w:firstLine="708"/>
        <w:jc w:val="both"/>
        <w:rPr>
          <w:szCs w:val="28"/>
        </w:rPr>
      </w:pPr>
      <w:r>
        <w:rPr>
          <w:bCs/>
          <w:szCs w:val="28"/>
        </w:rPr>
        <w:t>оснащено</w:t>
      </w:r>
      <w:r>
        <w:rPr>
          <w:szCs w:val="28"/>
        </w:rPr>
        <w:t xml:space="preserve"> оборудованием и инвентарем МБУ «СШОР «Фламинго» по легкой атлетике» (тренажеры, препятствия для бега и пр.);</w:t>
      </w:r>
    </w:p>
    <w:p>
      <w:pPr>
        <w:pStyle w:val="Normal"/>
        <w:ind w:firstLine="708"/>
        <w:jc w:val="both"/>
        <w:rPr>
          <w:szCs w:val="28"/>
        </w:rPr>
      </w:pPr>
      <w:r>
        <w:rPr>
          <w:szCs w:val="28"/>
        </w:rPr>
        <w:t>оказана адресная финансовая поддержка 13 МУ, осуществляющим спортивную подготовку (обеспечено участие в официальных спортивных соревнованиях и проведение тренировочных мероприятий шести МУ; повышена квалификация и осуществлена переподготовка 11 специалистов в сфере физической культуры и спорта МБУ «СШ «Обь», приобретен спортивный инвентарь и оборудование для 12 МУ, осуществляющих спортивную подготовку);</w:t>
      </w:r>
    </w:p>
    <w:p>
      <w:pPr>
        <w:pStyle w:val="Normal"/>
        <w:ind w:firstLine="708"/>
        <w:jc w:val="both"/>
        <w:rPr>
          <w:szCs w:val="28"/>
        </w:rPr>
      </w:pPr>
      <w:r>
        <w:rPr>
          <w:szCs w:val="28"/>
        </w:rPr>
        <w:t>создана площадка для Всероссийского физкультурно-спортивного комплекса «Готов к труду и обороне» (ГТО) по адресу: ул. Республиканская, 12/1.</w:t>
      </w:r>
    </w:p>
    <w:p>
      <w:pPr>
        <w:pStyle w:val="Normal"/>
        <w:ind w:firstLine="709"/>
        <w:jc w:val="both"/>
        <w:rPr>
          <w:szCs w:val="28"/>
        </w:rPr>
      </w:pPr>
      <w:r>
        <w:rPr>
          <w:szCs w:val="28"/>
        </w:rPr>
        <w:t xml:space="preserve">Число спортсменов, входящих в члены/кандидаты в сборную Российской Федерации, выросло на 32 % по сравнению с 2020 годом и составило 197 человек, в сборную Новосибирской области – увеличилось на 10 человек и составило 2066 человек. </w:t>
      </w:r>
    </w:p>
    <w:p>
      <w:pPr>
        <w:pStyle w:val="Normal"/>
        <w:ind w:firstLine="709"/>
        <w:jc w:val="both"/>
        <w:rPr>
          <w:b/>
          <w:b/>
          <w:szCs w:val="28"/>
        </w:rPr>
      </w:pPr>
      <w:r>
        <w:rPr>
          <w:b/>
          <w:szCs w:val="28"/>
        </w:rPr>
        <w:t>Основные достижения 2021 года:</w:t>
      </w:r>
    </w:p>
    <w:p>
      <w:pPr>
        <w:pStyle w:val="Normal"/>
        <w:ind w:firstLine="709"/>
        <w:jc w:val="both"/>
        <w:rPr>
          <w:rFonts w:eastAsia="Calibri" w:eastAsiaTheme="minorHAnsi"/>
          <w:szCs w:val="28"/>
          <w:lang w:eastAsia="en-US"/>
        </w:rPr>
      </w:pPr>
      <w:r>
        <w:rPr>
          <w:szCs w:val="28"/>
        </w:rPr>
        <w:t xml:space="preserve">наиболее значимое спортивное событие 2021 года – Олимпийские и Паралимийские игры в Токио. </w:t>
      </w:r>
      <w:r>
        <w:rPr>
          <w:rFonts w:eastAsia="Calibri" w:eastAsiaTheme="minorHAnsi"/>
          <w:bCs/>
          <w:szCs w:val="28"/>
          <w:lang w:eastAsia="en-US"/>
        </w:rPr>
        <w:t>Арина Суркова</w:t>
      </w:r>
      <w:r>
        <w:rPr>
          <w:rFonts w:eastAsia="Calibri" w:eastAsiaTheme="minorHAnsi"/>
          <w:szCs w:val="28"/>
          <w:lang w:eastAsia="en-US"/>
        </w:rPr>
        <w:t xml:space="preserve"> (МАУ «НЦВСМ») вошла в состав Олимпийской сборной России по плаванию и добилась лучшего результата в личных дисциплинах, войдя в десятку сильнейших спортсменов; </w:t>
      </w:r>
    </w:p>
    <w:p>
      <w:pPr>
        <w:pStyle w:val="Normal"/>
        <w:widowControl/>
        <w:ind w:firstLine="708"/>
        <w:jc w:val="both"/>
        <w:rPr>
          <w:rFonts w:eastAsia="Calibri" w:eastAsiaTheme="minorHAnsi"/>
          <w:szCs w:val="28"/>
          <w:lang w:eastAsia="en-US"/>
        </w:rPr>
      </w:pPr>
      <w:r>
        <w:rPr>
          <w:rFonts w:eastAsia="Calibri" w:eastAsiaTheme="minorHAnsi"/>
          <w:szCs w:val="28"/>
          <w:lang w:eastAsia="en-US"/>
        </w:rPr>
        <w:t xml:space="preserve">на XVI летних Паралимпийских играх в Токио </w:t>
      </w:r>
      <w:r>
        <w:rPr>
          <w:rFonts w:eastAsia="Calibri" w:eastAsiaTheme="minorHAnsi"/>
          <w:bCs/>
          <w:szCs w:val="28"/>
          <w:lang w:eastAsia="en-US"/>
        </w:rPr>
        <w:t>Антон Кулятин</w:t>
      </w:r>
      <w:r>
        <w:rPr>
          <w:rFonts w:eastAsia="Calibri" w:eastAsiaTheme="minorHAnsi"/>
          <w:szCs w:val="28"/>
          <w:lang w:eastAsia="en-US"/>
        </w:rPr>
        <w:t xml:space="preserve"> (МБУ «СШОР «Фламинго» по легкой атлетике») завоевал золотую медаль в беге на 1500 метров (спорт слепых); </w:t>
      </w:r>
      <w:r>
        <w:rPr>
          <w:rFonts w:eastAsia="Calibri" w:eastAsiaTheme="minorHAnsi"/>
          <w:bCs/>
          <w:szCs w:val="28"/>
          <w:lang w:eastAsia="en-US"/>
        </w:rPr>
        <w:t>Максим Шабуров</w:t>
      </w:r>
      <w:r>
        <w:rPr>
          <w:rFonts w:eastAsia="Calibri" w:eastAsiaTheme="minorHAnsi"/>
          <w:szCs w:val="28"/>
          <w:lang w:eastAsia="en-US"/>
        </w:rPr>
        <w:t xml:space="preserve"> (МАУ «НЦВСМ») – серебряную медаль в состязаниях на шпагах и золото в командных состязаниях (первая Паралимпийская награда в истории новосибирского спорта, первая Паралимпийской медаль в истории российского фехтования).</w:t>
      </w:r>
    </w:p>
    <w:p>
      <w:pPr>
        <w:pStyle w:val="Normal"/>
        <w:widowControl/>
        <w:ind w:firstLine="708"/>
        <w:jc w:val="both"/>
        <w:rPr>
          <w:rFonts w:eastAsia="Calibri" w:eastAsiaTheme="minorHAnsi"/>
          <w:szCs w:val="28"/>
          <w:lang w:eastAsia="en-US"/>
        </w:rPr>
      </w:pPr>
      <w:r>
        <w:rPr>
          <w:rFonts w:eastAsia="Calibri" w:eastAsiaTheme="minorHAnsi"/>
          <w:szCs w:val="28"/>
          <w:lang w:eastAsia="en-US"/>
        </w:rPr>
        <w:t>Другие значимые соревнования:</w:t>
      </w:r>
    </w:p>
    <w:p>
      <w:pPr>
        <w:pStyle w:val="Normal"/>
        <w:widowControl/>
        <w:ind w:firstLine="708"/>
        <w:jc w:val="both"/>
        <w:rPr>
          <w:rFonts w:eastAsia="Calibri" w:eastAsiaTheme="minorHAnsi"/>
          <w:szCs w:val="28"/>
          <w:lang w:eastAsia="en-US"/>
        </w:rPr>
      </w:pPr>
      <w:r>
        <w:rPr>
          <w:rFonts w:eastAsia="Calibri" w:eastAsiaTheme="minorHAnsi"/>
          <w:szCs w:val="28"/>
          <w:lang w:eastAsia="en-US"/>
        </w:rPr>
        <w:t>Антон Кулятин стал победителем и бронзовым призером Чемпионата Европы по легкой атлетике Международного Паралимпийского комитета, рекордсменом Европы в беге на 1500 метров, победителем мирового этапа гран-при в Тунисе;</w:t>
      </w:r>
    </w:p>
    <w:p>
      <w:pPr>
        <w:pStyle w:val="Normal"/>
        <w:widowControl/>
        <w:ind w:firstLine="708"/>
        <w:jc w:val="both"/>
        <w:rPr>
          <w:rFonts w:eastAsia="Calibri" w:eastAsiaTheme="minorHAnsi"/>
          <w:szCs w:val="28"/>
          <w:lang w:eastAsia="en-US"/>
        </w:rPr>
      </w:pPr>
      <w:r>
        <w:rPr>
          <w:rFonts w:eastAsia="Calibri" w:eastAsiaTheme="minorHAnsi"/>
          <w:szCs w:val="28"/>
          <w:lang w:eastAsia="en-US"/>
        </w:rPr>
        <w:t>Михаил Лапшин (МАУ «НЦВСМ») завоевал бронзовую медаль (дисциплина «Апноэ») на Чемпионате мира по подводному спорту (Сербия);</w:t>
      </w:r>
    </w:p>
    <w:p>
      <w:pPr>
        <w:pStyle w:val="Normal"/>
        <w:widowControl/>
        <w:ind w:firstLine="708"/>
        <w:jc w:val="both"/>
        <w:rPr>
          <w:rFonts w:eastAsia="Calibri" w:eastAsiaTheme="minorHAnsi"/>
          <w:bCs/>
          <w:lang w:eastAsia="en-US"/>
        </w:rPr>
      </w:pPr>
      <w:r>
        <w:rPr>
          <w:rFonts w:eastAsia="Calibri" w:eastAsiaTheme="minorHAnsi"/>
          <w:szCs w:val="28"/>
          <w:lang w:eastAsia="en-US"/>
        </w:rPr>
        <w:t>Орлов Андрей (</w:t>
      </w:r>
      <w:r>
        <w:rPr>
          <w:rFonts w:eastAsia="Calibri" w:eastAsiaTheme="minorHAnsi"/>
          <w:bCs/>
          <w:lang w:eastAsia="en-US"/>
        </w:rPr>
        <w:t xml:space="preserve">МАУ СШОР «Центр водных видов спорта») занял </w:t>
      </w:r>
      <w:r>
        <w:rPr>
          <w:rFonts w:eastAsia="Calibri" w:eastAsiaTheme="minorHAnsi"/>
          <w:szCs w:val="28"/>
          <w:lang w:val="en-US" w:eastAsia="en-US"/>
        </w:rPr>
        <w:t>I</w:t>
      </w:r>
      <w:r>
        <w:rPr>
          <w:rFonts w:eastAsia="Calibri" w:eastAsiaTheme="minorHAnsi"/>
          <w:szCs w:val="28"/>
          <w:lang w:eastAsia="en-US"/>
        </w:rPr>
        <w:t xml:space="preserve"> и </w:t>
      </w:r>
      <w:r>
        <w:rPr>
          <w:rFonts w:eastAsia="Calibri" w:eastAsiaTheme="minorHAnsi"/>
          <w:szCs w:val="28"/>
          <w:lang w:val="en-US" w:eastAsia="en-US"/>
        </w:rPr>
        <w:t>II</w:t>
      </w:r>
      <w:r>
        <w:rPr>
          <w:rFonts w:eastAsia="Calibri" w:eastAsiaTheme="minorHAnsi"/>
          <w:szCs w:val="28"/>
          <w:lang w:eastAsia="en-US"/>
        </w:rPr>
        <w:t xml:space="preserve"> места на дистанции 200 метров и в эстафете 4х200 </w:t>
      </w:r>
      <w:r>
        <w:rPr>
          <w:rFonts w:eastAsia="Calibri" w:eastAsiaTheme="minorHAnsi"/>
          <w:bCs/>
          <w:lang w:eastAsia="en-US"/>
        </w:rPr>
        <w:t>на Чемпионате мира по подводному спорту (плавание в ластах) (Италия);</w:t>
      </w:r>
    </w:p>
    <w:p>
      <w:pPr>
        <w:pStyle w:val="Normal"/>
        <w:widowControl/>
        <w:ind w:firstLine="708"/>
        <w:jc w:val="both"/>
        <w:rPr>
          <w:rFonts w:eastAsia="Calibri" w:eastAsiaTheme="minorHAnsi"/>
          <w:szCs w:val="28"/>
          <w:lang w:eastAsia="en-US"/>
        </w:rPr>
      </w:pPr>
      <w:r>
        <w:rPr>
          <w:rFonts w:eastAsia="Calibri" w:eastAsiaTheme="minorHAnsi"/>
          <w:szCs w:val="28"/>
          <w:lang w:eastAsia="en-US"/>
        </w:rPr>
        <w:t>Березовский Егор (</w:t>
      </w:r>
      <w:r>
        <w:rPr>
          <w:rFonts w:eastAsia="Calibri" w:eastAsiaTheme="minorHAnsi"/>
          <w:bCs/>
          <w:lang w:eastAsia="en-US"/>
        </w:rPr>
        <w:t>МАУ СШОР «Центр водных видов спорта»)</w:t>
      </w:r>
      <w:r>
        <w:rPr>
          <w:rFonts w:eastAsia="Calibri" w:eastAsiaTheme="minorHAnsi"/>
          <w:szCs w:val="28"/>
          <w:lang w:eastAsia="en-US"/>
        </w:rPr>
        <w:t xml:space="preserve"> </w:t>
      </w:r>
      <w:r>
        <w:rPr>
          <w:rFonts w:eastAsia="Calibri" w:eastAsiaTheme="minorHAnsi"/>
          <w:bCs/>
          <w:lang w:eastAsia="en-US"/>
        </w:rPr>
        <w:t xml:space="preserve">занял </w:t>
      </w:r>
      <w:r>
        <w:rPr>
          <w:rFonts w:eastAsia="Calibri" w:eastAsiaTheme="minorHAnsi"/>
          <w:szCs w:val="28"/>
          <w:lang w:val="en-US" w:eastAsia="en-US"/>
        </w:rPr>
        <w:t>III</w:t>
      </w:r>
      <w:r>
        <w:rPr>
          <w:rFonts w:eastAsia="Calibri" w:eastAsiaTheme="minorHAnsi"/>
          <w:szCs w:val="28"/>
          <w:lang w:eastAsia="en-US"/>
        </w:rPr>
        <w:t xml:space="preserve"> место на дистанции 400 метров (подводное плавание)</w:t>
      </w:r>
      <w:r>
        <w:rPr>
          <w:rFonts w:eastAsia="Calibri" w:eastAsiaTheme="minorHAnsi"/>
          <w:bCs/>
          <w:lang w:eastAsia="en-US"/>
        </w:rPr>
        <w:t xml:space="preserve"> на Чемпионате мира по подводному спорту (плавание в ластах) (Италия)</w:t>
      </w:r>
      <w:r>
        <w:rPr>
          <w:rFonts w:eastAsia="Calibri" w:eastAsiaTheme="minorHAnsi"/>
          <w:szCs w:val="28"/>
          <w:lang w:eastAsia="en-US"/>
        </w:rPr>
        <w:t>;</w:t>
      </w:r>
    </w:p>
    <w:p>
      <w:pPr>
        <w:pStyle w:val="Normal"/>
        <w:widowControl/>
        <w:ind w:firstLine="708"/>
        <w:jc w:val="both"/>
        <w:rPr>
          <w:rFonts w:eastAsia="Calibri" w:eastAsiaTheme="minorHAnsi"/>
          <w:szCs w:val="28"/>
          <w:lang w:eastAsia="en-US"/>
        </w:rPr>
      </w:pPr>
      <w:r>
        <w:rPr>
          <w:rFonts w:eastAsia="Calibri" w:eastAsiaTheme="minorHAnsi"/>
          <w:szCs w:val="28"/>
          <w:lang w:eastAsia="en-US"/>
        </w:rPr>
        <w:t>спортсмены МАУ СШОР «Центр водных видов спорта» и МАУ «НЦВСМ» завоевали 11 медалей (семь золотых, три серебряных, одна бронзовая) на первенстве Европы по плаванию (Италия).</w:t>
      </w:r>
    </w:p>
    <w:p>
      <w:pPr>
        <w:pStyle w:val="Normal"/>
        <w:ind w:firstLine="709"/>
        <w:jc w:val="both"/>
        <w:rPr>
          <w:szCs w:val="28"/>
        </w:rPr>
      </w:pPr>
      <w:r>
        <w:rPr>
          <w:szCs w:val="28"/>
        </w:rPr>
        <w:t xml:space="preserve">Всего воспитанники муниципальных спортивных школ и МАУ «НЦВСМ» завоевали </w:t>
      </w:r>
      <w:r>
        <w:rPr>
          <w:iCs/>
          <w:szCs w:val="28"/>
        </w:rPr>
        <w:t>3104 медали различного достоинства: золотых – 1194, серебряных – 888, бронзовых</w:t>
      </w:r>
      <w:r>
        <w:rPr>
          <w:szCs w:val="28"/>
        </w:rPr>
        <w:t xml:space="preserve"> – 1022.</w:t>
      </w:r>
    </w:p>
    <w:p>
      <w:pPr>
        <w:pStyle w:val="Normal"/>
        <w:ind w:firstLine="708"/>
        <w:jc w:val="both"/>
        <w:rPr>
          <w:szCs w:val="28"/>
        </w:rPr>
      </w:pPr>
      <w:r>
        <w:rPr>
          <w:szCs w:val="28"/>
        </w:rPr>
        <w:t>Проведено 373 официальных физкультурных и спортивных мероприятия, в которых приняли участие более 78 тысяч человек. Среди них:</w:t>
      </w:r>
    </w:p>
    <w:p>
      <w:pPr>
        <w:pStyle w:val="Normal"/>
        <w:widowControl/>
        <w:ind w:firstLine="709"/>
        <w:jc w:val="both"/>
        <w:rPr>
          <w:rFonts w:eastAsia="Calibri"/>
          <w:color w:val="000000" w:themeColor="text1"/>
          <w:szCs w:val="28"/>
          <w:lang w:eastAsia="en-US"/>
        </w:rPr>
      </w:pPr>
      <w:r>
        <w:rPr>
          <w:rFonts w:eastAsia="Calibri"/>
          <w:color w:val="000000" w:themeColor="text1"/>
          <w:szCs w:val="28"/>
          <w:lang w:eastAsia="en-US"/>
        </w:rPr>
        <w:t>XXX</w:t>
      </w:r>
      <w:r>
        <w:rPr>
          <w:rFonts w:eastAsia="Calibri"/>
          <w:color w:val="000000" w:themeColor="text1"/>
          <w:szCs w:val="28"/>
          <w:lang w:val="en-US" w:eastAsia="en-US"/>
        </w:rPr>
        <w:t>I</w:t>
      </w:r>
      <w:r>
        <w:rPr>
          <w:rFonts w:eastAsia="Calibri"/>
          <w:color w:val="000000" w:themeColor="text1"/>
          <w:szCs w:val="28"/>
          <w:lang w:eastAsia="en-US"/>
        </w:rPr>
        <w:t>X открытая Всероссийская массовая лыжная гонка «Лыжня России – 2021» (более 5000 участников);</w:t>
      </w:r>
    </w:p>
    <w:p>
      <w:pPr>
        <w:pStyle w:val="Normal"/>
        <w:widowControl/>
        <w:ind w:firstLine="709"/>
        <w:jc w:val="both"/>
        <w:rPr>
          <w:rFonts w:eastAsia="Calibri"/>
          <w:color w:val="000000"/>
          <w:szCs w:val="28"/>
          <w:lang w:eastAsia="en-US"/>
        </w:rPr>
      </w:pPr>
      <w:r>
        <w:rPr>
          <w:rFonts w:eastAsia="Calibri"/>
          <w:color w:val="000000" w:themeColor="text1"/>
          <w:szCs w:val="28"/>
          <w:lang w:eastAsia="en-US"/>
        </w:rPr>
        <w:t xml:space="preserve">Сибирский Фестиваль </w:t>
      </w:r>
      <w:r>
        <w:rPr>
          <w:rFonts w:eastAsia="Calibri"/>
          <w:szCs w:val="28"/>
          <w:lang w:eastAsia="en-US"/>
        </w:rPr>
        <w:t xml:space="preserve">Бега – </w:t>
      </w:r>
      <w:r>
        <w:rPr>
          <w:rFonts w:eastAsia="Calibri"/>
          <w:szCs w:val="28"/>
          <w:lang w:val="en-US" w:eastAsia="en-US"/>
        </w:rPr>
        <w:t>XXIV</w:t>
      </w:r>
      <w:r>
        <w:rPr>
          <w:rFonts w:eastAsia="Calibri"/>
          <w:szCs w:val="28"/>
          <w:lang w:eastAsia="en-US"/>
        </w:rPr>
        <w:t xml:space="preserve"> Новосибирский полумарафон Александра Раевича </w:t>
      </w:r>
      <w:r>
        <w:rPr>
          <w:rFonts w:eastAsia="Calibri"/>
          <w:iCs/>
          <w:szCs w:val="28"/>
          <w:lang w:eastAsia="en-US"/>
        </w:rPr>
        <w:t>(</w:t>
      </w:r>
      <w:r>
        <w:rPr>
          <w:rFonts w:eastAsia="Calibri"/>
          <w:color w:val="000000"/>
          <w:szCs w:val="28"/>
          <w:lang w:eastAsia="en-US"/>
        </w:rPr>
        <w:t>1500 участников);</w:t>
      </w:r>
    </w:p>
    <w:p>
      <w:pPr>
        <w:pStyle w:val="NoSpacing"/>
        <w:ind w:firstLine="709"/>
        <w:jc w:val="both"/>
        <w:rPr>
          <w:rFonts w:ascii="Times New Roman" w:hAnsi="Times New Roman"/>
          <w:sz w:val="28"/>
          <w:szCs w:val="28"/>
        </w:rPr>
      </w:pPr>
      <w:r>
        <w:rPr>
          <w:rFonts w:ascii="Times New Roman" w:hAnsi="Times New Roman"/>
          <w:sz w:val="28"/>
          <w:szCs w:val="28"/>
        </w:rPr>
        <w:t xml:space="preserve">Кубок города Новосибирска по зимним видам спорта </w:t>
      </w:r>
      <w:r>
        <w:rPr>
          <w:rFonts w:ascii="Times New Roman" w:hAnsi="Times New Roman"/>
          <w:color w:val="000000" w:themeColor="text1"/>
          <w:sz w:val="28"/>
          <w:szCs w:val="28"/>
        </w:rPr>
        <w:t>(500 участников);</w:t>
      </w:r>
      <w:r>
        <w:rPr>
          <w:rFonts w:ascii="Times New Roman" w:hAnsi="Times New Roman"/>
          <w:sz w:val="28"/>
          <w:szCs w:val="28"/>
        </w:rPr>
        <w:t xml:space="preserve"> </w:t>
      </w:r>
    </w:p>
    <w:p>
      <w:pPr>
        <w:pStyle w:val="Normal"/>
        <w:widowControl/>
        <w:ind w:firstLine="709"/>
        <w:jc w:val="both"/>
        <w:rPr>
          <w:rFonts w:eastAsia="Calibri"/>
          <w:szCs w:val="28"/>
          <w:lang w:eastAsia="en-US"/>
        </w:rPr>
      </w:pPr>
      <w:r>
        <w:rPr>
          <w:rFonts w:eastAsia="Calibri"/>
          <w:szCs w:val="28"/>
          <w:lang w:eastAsia="en-US"/>
        </w:rPr>
        <w:t>соревнования юных хоккеистов «Золотая шайба» имени Тарасова А. В. в сезоне 2020 – 2021 годов в городе Новосибирске (26 команд, 471 участник);</w:t>
      </w:r>
    </w:p>
    <w:p>
      <w:pPr>
        <w:pStyle w:val="Normal"/>
        <w:widowControl/>
        <w:ind w:firstLine="709"/>
        <w:jc w:val="both"/>
        <w:rPr>
          <w:rFonts w:eastAsia="Calibri"/>
          <w:szCs w:val="28"/>
          <w:lang w:eastAsia="en-US"/>
        </w:rPr>
      </w:pPr>
      <w:r>
        <w:rPr>
          <w:rFonts w:eastAsia="Calibri"/>
          <w:szCs w:val="28"/>
          <w:lang w:eastAsia="en-US"/>
        </w:rPr>
        <w:t>Всероссийский день бега «Кросс Нации» (470 участников);</w:t>
      </w:r>
    </w:p>
    <w:p>
      <w:pPr>
        <w:pStyle w:val="NoSpacing"/>
        <w:ind w:firstLine="709"/>
        <w:jc w:val="both"/>
        <w:rPr>
          <w:rFonts w:ascii="Times New Roman" w:hAnsi="Times New Roman"/>
          <w:sz w:val="28"/>
          <w:szCs w:val="28"/>
        </w:rPr>
      </w:pPr>
      <w:r>
        <w:rPr>
          <w:rFonts w:ascii="Times New Roman" w:hAnsi="Times New Roman"/>
          <w:sz w:val="28"/>
          <w:szCs w:val="28"/>
        </w:rPr>
        <w:t>спортивный фестиваль, посвященный Всероссийскому Дню гимнастики (200 участников).</w:t>
      </w:r>
    </w:p>
    <w:p>
      <w:pPr>
        <w:pStyle w:val="Normal"/>
        <w:ind w:firstLine="709"/>
        <w:jc w:val="both"/>
        <w:rPr>
          <w:szCs w:val="28"/>
        </w:rPr>
      </w:pPr>
      <w:r>
        <w:rPr>
          <w:b/>
          <w:szCs w:val="28"/>
        </w:rPr>
        <w:t xml:space="preserve">Продолжено развитие </w:t>
      </w:r>
      <w:r>
        <w:rPr>
          <w:b/>
          <w:bCs/>
          <w:szCs w:val="28"/>
        </w:rPr>
        <w:t>адаптивного спорта и физической культуры</w:t>
      </w:r>
      <w:r>
        <w:rPr>
          <w:szCs w:val="28"/>
        </w:rPr>
        <w:t xml:space="preserve">. В четырех спортивных школах и в МАУ «НЦВСМ» ведется подготовка по 11 видам спорта: </w:t>
      </w:r>
    </w:p>
    <w:p>
      <w:pPr>
        <w:pStyle w:val="Normal"/>
        <w:ind w:firstLine="709"/>
        <w:jc w:val="both"/>
        <w:rPr>
          <w:b/>
          <w:b/>
          <w:bCs/>
          <w:szCs w:val="28"/>
        </w:rPr>
      </w:pPr>
      <w:r>
        <w:rPr>
          <w:szCs w:val="28"/>
        </w:rPr>
        <w:t>спорт глухих (волейбол, каратэ, плавание, сноуборд, хоккей);</w:t>
      </w:r>
      <w:r>
        <w:rPr>
          <w:b/>
          <w:bCs/>
          <w:szCs w:val="28"/>
        </w:rPr>
        <w:t xml:space="preserve"> </w:t>
      </w:r>
    </w:p>
    <w:p>
      <w:pPr>
        <w:pStyle w:val="Normal"/>
        <w:ind w:firstLine="709"/>
        <w:jc w:val="both"/>
        <w:rPr>
          <w:szCs w:val="28"/>
        </w:rPr>
      </w:pPr>
      <w:r>
        <w:rPr>
          <w:szCs w:val="28"/>
        </w:rPr>
        <w:t xml:space="preserve">спорт лиц с поражением опорно-двигательного аппарата (легкая атлетика, бадминтон, фехтование, тхэквондо); </w:t>
      </w:r>
    </w:p>
    <w:p>
      <w:pPr>
        <w:pStyle w:val="Normal"/>
        <w:ind w:firstLine="709"/>
        <w:jc w:val="both"/>
        <w:rPr>
          <w:szCs w:val="28"/>
        </w:rPr>
      </w:pPr>
      <w:r>
        <w:rPr>
          <w:szCs w:val="28"/>
        </w:rPr>
        <w:t xml:space="preserve">спорт слепых (дзюдо, легкая атлетика); </w:t>
      </w:r>
    </w:p>
    <w:p>
      <w:pPr>
        <w:pStyle w:val="Normal"/>
        <w:ind w:firstLine="709"/>
        <w:jc w:val="both"/>
        <w:rPr>
          <w:iCs/>
          <w:szCs w:val="28"/>
        </w:rPr>
      </w:pPr>
      <w:r>
        <w:rPr>
          <w:szCs w:val="28"/>
        </w:rPr>
        <w:t>спорт лиц с интеллектуальными нарушениями (плавание, горнолыжный спорт (в 2021 году на базе МБУ «СШОР по горнолыжному спорту и сноуборду» открыто отделение);</w:t>
      </w:r>
      <w:r>
        <w:rPr>
          <w:iCs/>
          <w:szCs w:val="28"/>
        </w:rPr>
        <w:t xml:space="preserve"> </w:t>
      </w:r>
    </w:p>
    <w:p>
      <w:pPr>
        <w:pStyle w:val="Normal"/>
        <w:ind w:firstLine="709"/>
        <w:jc w:val="both"/>
        <w:rPr>
          <w:szCs w:val="28"/>
        </w:rPr>
      </w:pPr>
      <w:r>
        <w:rPr>
          <w:szCs w:val="28"/>
        </w:rPr>
        <w:t xml:space="preserve">конный спорт для лиц с поражением опорно-двигательного аппарата и лиц с интеллектуальными нарушениями; </w:t>
      </w:r>
    </w:p>
    <w:p>
      <w:pPr>
        <w:pStyle w:val="Textbodyindent"/>
        <w:ind w:left="0" w:firstLine="708"/>
        <w:rPr>
          <w:sz w:val="28"/>
          <w:szCs w:val="28"/>
          <w:lang w:val="ru-RU"/>
        </w:rPr>
      </w:pPr>
      <w:r>
        <w:rPr>
          <w:bCs/>
          <w:sz w:val="28"/>
          <w:szCs w:val="28"/>
          <w:lang w:val="ru-RU"/>
        </w:rPr>
        <w:t>Продолжена работа с инвалидами (</w:t>
      </w:r>
      <w:r>
        <w:rPr>
          <w:sz w:val="28"/>
          <w:szCs w:val="28"/>
          <w:lang w:val="ru-RU"/>
        </w:rPr>
        <w:t>лица с интеллектуальными нарушениями, нарушением слуха, зрения, опорно-двигательного аппарата и пр.</w:t>
      </w:r>
      <w:r>
        <w:rPr>
          <w:bCs/>
          <w:sz w:val="28"/>
          <w:szCs w:val="28"/>
          <w:lang w:val="ru-RU"/>
        </w:rPr>
        <w:t>) по месту жительства по следующим направлениям:</w:t>
      </w:r>
      <w:r>
        <w:rPr>
          <w:sz w:val="28"/>
          <w:szCs w:val="28"/>
          <w:lang w:val="ru-RU"/>
        </w:rPr>
        <w:t xml:space="preserve"> общая физическая подготовка, роликовые коньки, парагородки, шашки, шахматы, парабильярд, адаптивный баскетбол, настольный теннис, греко-римская борьба, флорбол, пауэрлифтинг, спортивные танцы, художественная гимнастика, тхэквондо. Задействовано 17 инструкторов по адаптивной физической культуре, проведены 2374 групповых и индивидуальных занятия, в которых приняли участие 366 человек. Проведено совместно с районными обществами инвалидов, общественными организациями, коррекционными школами, благотворительными фондами 28 физкультурно-массовых мероприятий, участие приняли 913 человек. </w:t>
      </w:r>
    </w:p>
    <w:p>
      <w:pPr>
        <w:pStyle w:val="Normal"/>
        <w:widowControl/>
        <w:ind w:firstLine="709"/>
        <w:jc w:val="both"/>
        <w:rPr>
          <w:szCs w:val="28"/>
        </w:rPr>
      </w:pPr>
      <w:r>
        <w:rPr>
          <w:rFonts w:eastAsia="Calibri"/>
          <w:szCs w:val="28"/>
          <w:lang w:eastAsia="en-US"/>
        </w:rPr>
        <w:t xml:space="preserve">Продолжается </w:t>
      </w:r>
      <w:r>
        <w:rPr>
          <w:rFonts w:eastAsia="Calibri"/>
          <w:b/>
          <w:szCs w:val="28"/>
          <w:lang w:eastAsia="en-US"/>
        </w:rPr>
        <w:t>внедрение</w:t>
      </w:r>
      <w:r>
        <w:rPr>
          <w:rFonts w:eastAsia="Calibri"/>
          <w:b/>
          <w:bCs/>
          <w:szCs w:val="28"/>
          <w:lang w:eastAsia="en-US"/>
        </w:rPr>
        <w:t xml:space="preserve"> Всероссийского физкультурно-спортивного комплекса ГТО.</w:t>
      </w:r>
      <w:r>
        <w:rPr>
          <w:rFonts w:eastAsia="Calibri"/>
          <w:bCs/>
          <w:szCs w:val="28"/>
          <w:lang w:eastAsia="en-US"/>
        </w:rPr>
        <w:t xml:space="preserve"> Приняли участие</w:t>
      </w:r>
      <w:r>
        <w:rPr>
          <w:rFonts w:eastAsia="Calibri"/>
          <w:szCs w:val="28"/>
          <w:lang w:eastAsia="en-US"/>
        </w:rPr>
        <w:t xml:space="preserve"> 13500 человек. Проведено 225 тестов ГТО. Расширяется практика привлечения к участию в выполнении нормативов ГТО </w:t>
      </w:r>
      <w:r>
        <w:rPr>
          <w:szCs w:val="28"/>
        </w:rPr>
        <w:t xml:space="preserve">лиц с ограниченными возможностями здоровья и инвалидов. </w:t>
      </w:r>
    </w:p>
    <w:p>
      <w:pPr>
        <w:pStyle w:val="Textbodyindent"/>
        <w:ind w:left="0" w:firstLine="708"/>
        <w:rPr>
          <w:bCs/>
          <w:sz w:val="28"/>
          <w:szCs w:val="28"/>
          <w:lang w:val="ru-RU"/>
        </w:rPr>
      </w:pPr>
      <w:r>
        <w:rPr>
          <w:bCs/>
          <w:sz w:val="28"/>
          <w:szCs w:val="28"/>
          <w:lang w:val="ru-RU"/>
        </w:rPr>
        <w:t xml:space="preserve">Проведено около 20 тысяч </w:t>
      </w:r>
      <w:r>
        <w:rPr>
          <w:color w:val="000000" w:themeColor="text1"/>
          <w:sz w:val="28"/>
          <w:szCs w:val="28"/>
          <w:lang w:val="ru-RU"/>
        </w:rPr>
        <w:t>занятий физкультурно-спортивной направленности по месту проживания граждан</w:t>
      </w:r>
      <w:r>
        <w:rPr>
          <w:bCs/>
          <w:sz w:val="28"/>
          <w:szCs w:val="28"/>
          <w:lang w:val="ru-RU"/>
        </w:rPr>
        <w:t>. Организовано 2000 спортивно-массовых мероприятий с участием более 70 тысяч человек. Ежедневно во всех районах города Новосибирска инструкторами по спорту МАУ «Стадион» проводятся групповые физкультурно-оздоровительные занятия для детей и взрослых. В 190 группах регулярно занимаются более 3100 человек.</w:t>
      </w:r>
    </w:p>
    <w:p>
      <w:pPr>
        <w:pStyle w:val="Normal"/>
        <w:widowControl/>
        <w:ind w:firstLine="708"/>
        <w:jc w:val="both"/>
        <w:rPr>
          <w:b/>
          <w:b/>
          <w:szCs w:val="28"/>
        </w:rPr>
      </w:pPr>
      <w:bookmarkStart w:id="12" w:name="_Hlk89434258"/>
      <w:r>
        <w:rPr>
          <w:b/>
          <w:szCs w:val="28"/>
        </w:rPr>
        <w:t xml:space="preserve">Продолжено развитие материально-технической базы учреждений: </w:t>
      </w:r>
      <w:bookmarkEnd w:id="12"/>
    </w:p>
    <w:p>
      <w:pPr>
        <w:pStyle w:val="Normal"/>
        <w:widowControl/>
        <w:ind w:firstLine="708"/>
        <w:jc w:val="both"/>
        <w:rPr>
          <w:color w:val="000000"/>
          <w:szCs w:val="28"/>
        </w:rPr>
      </w:pPr>
      <w:r>
        <w:rPr>
          <w:szCs w:val="28"/>
        </w:rPr>
        <w:t>выполнен ремонт на ЛДС «Звездный» (</w:t>
      </w:r>
      <w:r>
        <w:rPr>
          <w:color w:val="000000"/>
          <w:szCs w:val="28"/>
        </w:rPr>
        <w:t>установка системы автоматической пожарной сигнализации и системы оповещения людей о пожаре, модернизация системы холодоснабжения, ремонт раздевалок и ледовой арены в здании крытого катка с искусственным льдом);</w:t>
      </w:r>
    </w:p>
    <w:p>
      <w:pPr>
        <w:pStyle w:val="Normal"/>
        <w:widowControl/>
        <w:ind w:firstLine="708"/>
        <w:jc w:val="both"/>
        <w:rPr>
          <w:color w:val="000000"/>
          <w:szCs w:val="28"/>
        </w:rPr>
      </w:pPr>
      <w:r>
        <w:rPr>
          <w:szCs w:val="28"/>
        </w:rPr>
        <w:t xml:space="preserve">приобретено оборудование и оснащение СШ «Триумф» по адресу: Есенина, 14 (монтаж пожарной сигнализации), </w:t>
      </w:r>
      <w:r>
        <w:rPr>
          <w:color w:val="000000"/>
          <w:szCs w:val="28"/>
        </w:rPr>
        <w:t>МБУ СШ «ТЭИС» (комплекты бильярдных шаров, портативные радиостанции, зацепы и рельефы для скалодрома);</w:t>
      </w:r>
    </w:p>
    <w:p>
      <w:pPr>
        <w:pStyle w:val="Normal"/>
        <w:widowControl/>
        <w:ind w:firstLine="708"/>
        <w:jc w:val="both"/>
        <w:rPr>
          <w:szCs w:val="28"/>
        </w:rPr>
      </w:pPr>
      <w:r>
        <w:rPr>
          <w:color w:val="000000"/>
          <w:szCs w:val="28"/>
        </w:rPr>
        <w:t>проведены ремонтные р</w:t>
      </w:r>
      <w:r>
        <w:rPr>
          <w:szCs w:val="28"/>
        </w:rPr>
        <w:t>аботы на 86 плоскостных спортивных сооружениях (отсыпка и планировка основания, замена наполнения в секциях ограждения, сварочные ремонтные работы, окраска, замена сеток и баскетбольных колец, нанесение разметки).</w:t>
      </w:r>
    </w:p>
    <w:p>
      <w:pPr>
        <w:pStyle w:val="Normal"/>
        <w:widowControl/>
        <w:ind w:firstLine="708"/>
        <w:jc w:val="both"/>
        <w:rPr/>
      </w:pPr>
      <w:r>
        <w:rPr>
          <w:szCs w:val="28"/>
        </w:rPr>
        <w:t xml:space="preserve">созданы и введены в эксплуатацию четыре спортивные площадки (две спортивные площадки по адресам: ул. Танкистов, 21 и ул. Полевая,8/1 (МАУ «Стадион), площадка ГТО по адресу: ул. Республиканская, 12/1 (МАУ «Стадион), воркаут площадка по ул. Тимирязева, 5 (МАУ СШ «ЦЗВС») (в 2020 году – 10 площадок). </w:t>
      </w:r>
    </w:p>
    <w:p>
      <w:pPr>
        <w:pStyle w:val="Normal"/>
        <w:widowControl/>
        <w:ind w:firstLine="708"/>
        <w:jc w:val="both"/>
        <w:rPr/>
      </w:pPr>
      <w:r>
        <w:rPr>
          <w:bCs/>
          <w:szCs w:val="28"/>
        </w:rPr>
        <w:t xml:space="preserve">Приведены в нормативное состояние 13 муниципальных объектов физической культуры и спорта; </w:t>
      </w:r>
      <w:r>
        <w:rPr>
          <w:szCs w:val="28"/>
        </w:rPr>
        <w:t>три объекта находятся в аварийном состо</w:t>
      </w:r>
      <w:r>
        <w:rPr>
          <w:bCs/>
          <w:szCs w:val="28"/>
        </w:rPr>
        <w:t>янии и требуют капитального ремонта (на уровне 2020 года)</w:t>
      </w:r>
      <w:r>
        <w:rPr>
          <w:szCs w:val="28"/>
        </w:rPr>
        <w:t xml:space="preserve">. </w:t>
      </w:r>
      <w:bookmarkStart w:id="13" w:name="_Hlk90473271"/>
      <w:bookmarkEnd w:id="13"/>
    </w:p>
    <w:p>
      <w:pPr>
        <w:pStyle w:val="Normal"/>
        <w:spacing w:lineRule="atLeast" w:line="0"/>
        <w:ind w:firstLine="708"/>
        <w:jc w:val="both"/>
        <w:rPr>
          <w:bCs/>
          <w:szCs w:val="28"/>
        </w:rPr>
      </w:pPr>
      <w:r>
        <w:rPr>
          <w:bCs/>
          <w:szCs w:val="28"/>
        </w:rPr>
      </w:r>
    </w:p>
    <w:p>
      <w:pPr>
        <w:pStyle w:val="1"/>
        <w:keepNext w:val="false"/>
        <w:widowControl w:val="false"/>
        <w:spacing w:lineRule="auto" w:line="240" w:before="0" w:after="0"/>
        <w:ind w:right="-567" w:hanging="0"/>
        <w:rPr>
          <w:rFonts w:ascii="Times New Roman" w:hAnsi="Times New Roman" w:cs="Times New Roman"/>
        </w:rPr>
      </w:pPr>
      <w:bookmarkStart w:id="14" w:name="_Toc92893057"/>
      <w:r>
        <w:rPr>
          <w:rFonts w:cs="Times New Roman" w:ascii="Times New Roman" w:hAnsi="Times New Roman"/>
        </w:rPr>
        <w:t>3.5. Молодежная политика</w:t>
      </w:r>
      <w:bookmarkEnd w:id="14"/>
    </w:p>
    <w:p>
      <w:pPr>
        <w:pStyle w:val="Normal"/>
        <w:ind w:firstLine="709"/>
        <w:jc w:val="both"/>
        <w:rPr/>
      </w:pPr>
      <w:r>
        <w:rPr/>
      </w:r>
    </w:p>
    <w:p>
      <w:pPr>
        <w:pStyle w:val="Normal"/>
        <w:ind w:firstLine="709"/>
        <w:jc w:val="both"/>
        <w:rPr>
          <w:szCs w:val="28"/>
        </w:rPr>
      </w:pPr>
      <w:r>
        <w:rPr/>
        <w:t xml:space="preserve">Полномочия мэрии в сфере молодежной политики на территории города Новосибирска осуществляет </w:t>
      </w:r>
      <w:r>
        <w:rPr>
          <w:szCs w:val="28"/>
        </w:rPr>
        <w:t>департамент культуры, спорта и молодежной политики мэрии.</w:t>
      </w:r>
    </w:p>
    <w:p>
      <w:pPr>
        <w:pStyle w:val="Normal"/>
        <w:spacing w:before="0" w:after="0"/>
        <w:ind w:firstLine="709"/>
        <w:contextualSpacing/>
        <w:jc w:val="both"/>
        <w:rPr>
          <w:szCs w:val="28"/>
        </w:rPr>
      </w:pPr>
      <w:r>
        <w:rPr>
          <w:szCs w:val="28"/>
        </w:rPr>
        <w:t>В структуру отрасли входит 22 МУ (21 муниципальное бюджетное учреждение и муниципальное автономное учреждение).</w:t>
      </w:r>
    </w:p>
    <w:p>
      <w:pPr>
        <w:pStyle w:val="Normal"/>
        <w:ind w:firstLine="709"/>
        <w:jc w:val="both"/>
        <w:rPr>
          <w:iCs/>
          <w:color w:val="000000"/>
          <w:szCs w:val="28"/>
          <w:shd w:fill="FFFFFF" w:val="clear"/>
        </w:rPr>
      </w:pPr>
      <w:r>
        <w:rPr>
          <w:szCs w:val="28"/>
        </w:rPr>
        <w:t xml:space="preserve">Деятельность в сфере молодежной политики направлена на достижение цели </w:t>
      </w:r>
      <w:hyperlink r:id="rId12">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w:t>
      </w:r>
      <w:r>
        <w:rPr/>
        <w:t xml:space="preserve">Рост гуманитарного потенциала города» и </w:t>
      </w:r>
      <w:r>
        <w:rPr>
          <w:szCs w:val="28"/>
        </w:rPr>
        <w:t xml:space="preserve">осуществлялась в рамках муниципальной программы </w:t>
      </w:r>
      <w:r>
        <w:rPr>
          <w:iCs/>
          <w:color w:val="000000"/>
          <w:szCs w:val="28"/>
          <w:shd w:fill="FFFFFF" w:val="clear"/>
        </w:rPr>
        <w:t>«Развитие сферы молодежной политики в городе Новосибирске на 2018 – 2021 годы»</w:t>
      </w:r>
      <w:r>
        <w:rPr>
          <w:color w:val="000000"/>
          <w:szCs w:val="28"/>
          <w:shd w:fill="FFFFFF" w:val="clear"/>
        </w:rPr>
        <w:t>.</w:t>
      </w:r>
    </w:p>
    <w:p>
      <w:pPr>
        <w:pStyle w:val="Normal"/>
        <w:suppressAutoHyphens w:val="true"/>
        <w:spacing w:before="0" w:after="0"/>
        <w:ind w:firstLine="709"/>
        <w:contextualSpacing/>
        <w:jc w:val="both"/>
        <w:rPr>
          <w:szCs w:val="28"/>
        </w:rPr>
      </w:pPr>
      <w:r>
        <w:rPr>
          <w:szCs w:val="28"/>
        </w:rPr>
        <w:t>В сфере молодежной политики осуществлялась работа в 487 клубных формированиях, были реализованы 211 проектов. Молодежными центрами проведено 2175 мероприятий различной направленности с общим числом участников более 291 тыс. человек. Количество уникальных посетителей интернет-ресурсов муниципальных учреждений сферы молодежной политики превысило 183 тыс. человек.</w:t>
      </w:r>
    </w:p>
    <w:p>
      <w:pPr>
        <w:pStyle w:val="Normal"/>
        <w:suppressAutoHyphens w:val="true"/>
        <w:spacing w:before="0" w:after="0"/>
        <w:ind w:firstLine="709"/>
        <w:contextualSpacing/>
        <w:jc w:val="both"/>
        <w:rPr/>
      </w:pPr>
      <w:r>
        <w:rPr/>
      </w:r>
    </w:p>
    <w:p>
      <w:pPr>
        <w:pStyle w:val="Normal"/>
        <w:jc w:val="center"/>
        <w:rPr>
          <w:b/>
          <w:b/>
          <w:szCs w:val="28"/>
        </w:rPr>
      </w:pPr>
      <w:r>
        <w:rPr>
          <w:b/>
          <w:szCs w:val="28"/>
        </w:rPr>
        <w:t xml:space="preserve">Вовлечение молодежи в системную деятельность </w:t>
        <w:br/>
        <w:t>молодежных центров (в работу клубных формирований и</w:t>
        <w:br/>
        <w:t>проектную деятельность), человек</w:t>
      </w:r>
    </w:p>
    <w:p>
      <w:pPr>
        <w:pStyle w:val="Normal"/>
        <w:rPr/>
      </w:pPr>
      <w:r>
        <w:rPr/>
        <w:drawing>
          <wp:inline distT="0" distB="0" distL="0" distR="0">
            <wp:extent cx="6667500" cy="204787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suppressAutoHyphens w:val="true"/>
        <w:spacing w:before="0" w:after="0"/>
        <w:ind w:firstLine="709"/>
        <w:contextualSpacing/>
        <w:jc w:val="both"/>
        <w:rPr>
          <w:b/>
          <w:b/>
        </w:rPr>
      </w:pPr>
      <w:r>
        <w:rPr/>
        <w:t xml:space="preserve">Продолжена работа по </w:t>
      </w:r>
      <w:r>
        <w:rPr>
          <w:b/>
        </w:rPr>
        <w:t>основным направлениям деятельности:</w:t>
      </w:r>
    </w:p>
    <w:p>
      <w:pPr>
        <w:pStyle w:val="Normal"/>
        <w:suppressAutoHyphens w:val="true"/>
        <w:spacing w:before="0" w:after="0"/>
        <w:ind w:firstLine="709"/>
        <w:contextualSpacing/>
        <w:jc w:val="both"/>
        <w:rPr/>
      </w:pPr>
      <w:r>
        <w:rPr/>
        <w:t xml:space="preserve">оказание психологической помощи. Специалистами </w:t>
      </w:r>
      <w:r>
        <w:rPr>
          <w:szCs w:val="28"/>
        </w:rPr>
        <w:t>центров «Родник» и «Радуга» была оказана 193551 услуга 127027 заявителям; через единый всероссийский номер телефона доверия и онлайн-консультирование оказано более 14 тысяч услуг;</w:t>
      </w:r>
    </w:p>
    <w:p>
      <w:pPr>
        <w:pStyle w:val="Normal"/>
        <w:suppressAutoHyphens w:val="true"/>
        <w:spacing w:before="0" w:after="0"/>
        <w:ind w:firstLine="709"/>
        <w:contextualSpacing/>
        <w:jc w:val="both"/>
        <w:rPr/>
      </w:pPr>
      <w:r>
        <w:rPr>
          <w:szCs w:val="28"/>
        </w:rPr>
        <w:t xml:space="preserve">организация трудоустройства подростков. В рамках проекта «Новосибирский штаб трудовых отрядов» работают 29 отрядов с численностью 592 человека. Совместно с Центром занятости населения города Новосибирска были трудоустроены 600 несовершеннолетних </w:t>
      </w:r>
      <w:r>
        <w:rPr>
          <w:color w:val="000000"/>
          <w:szCs w:val="28"/>
        </w:rPr>
        <w:t>в 17 организаций;</w:t>
      </w:r>
    </w:p>
    <w:p>
      <w:pPr>
        <w:pStyle w:val="Normal"/>
        <w:suppressAutoHyphens w:val="true"/>
        <w:ind w:firstLine="709"/>
        <w:jc w:val="both"/>
        <w:rPr>
          <w:szCs w:val="28"/>
        </w:rPr>
      </w:pPr>
      <w:r>
        <w:rPr>
          <w:color w:val="000000"/>
          <w:szCs w:val="28"/>
        </w:rPr>
        <w:t xml:space="preserve">поддержка добровольчества. На </w:t>
      </w:r>
      <w:r>
        <w:rPr>
          <w:szCs w:val="28"/>
        </w:rPr>
        <w:t>базе молодежного центра «Пионер» открыт первый за Уралом центр поддержки событийного добровольчества, который осуществляет координацию набора на события, обучение и поддержку добровольцев при подготовке мероприятий различного уровня; волонтеры Центра приняли участие в организации и проведении более 200 событий разного масштаба;</w:t>
      </w:r>
    </w:p>
    <w:p>
      <w:pPr>
        <w:pStyle w:val="Normal"/>
        <w:suppressAutoHyphens w:val="true"/>
        <w:ind w:firstLine="709"/>
        <w:jc w:val="both"/>
        <w:rPr>
          <w:rFonts w:eastAsia="Arial Unicode MS"/>
          <w:szCs w:val="28"/>
        </w:rPr>
      </w:pPr>
      <w:r>
        <w:rPr>
          <w:color w:val="000000"/>
          <w:szCs w:val="28"/>
        </w:rPr>
        <w:t xml:space="preserve">проведение массовых мероприятий, направленных на формирование здорового образа жизни, в том числе: </w:t>
      </w:r>
      <w:r>
        <w:rPr>
          <w:rFonts w:eastAsia="Calibri"/>
          <w:bCs/>
          <w:iCs/>
          <w:szCs w:val="28"/>
        </w:rPr>
        <w:t xml:space="preserve">городской фестиваль по строительству снежных хижин «Иглу 2021 – Город Эскимосов» (432 участника); </w:t>
      </w:r>
      <w:r>
        <w:rPr>
          <w:rFonts w:eastAsia="Arial"/>
          <w:szCs w:val="28"/>
        </w:rPr>
        <w:t>первый Новосибирский питчинг юных кинематографистов при поддержке</w:t>
      </w:r>
      <w:r>
        <w:rPr>
          <w:szCs w:val="28"/>
          <w:shd w:fill="FFFFFF" w:val="clear"/>
        </w:rPr>
        <w:t xml:space="preserve"> Союза кинематографистов России и </w:t>
      </w:r>
      <w:r>
        <w:rPr>
          <w:szCs w:val="28"/>
        </w:rPr>
        <w:t xml:space="preserve">Российского государственного архива кинофотодокументов (142 участника из 37 населенных пунктов России, онлайн-охват аудитории более 13000 человек); </w:t>
      </w:r>
      <w:r>
        <w:rPr>
          <w:szCs w:val="28"/>
          <w:lang w:val="en-US"/>
        </w:rPr>
        <w:t>V</w:t>
      </w:r>
      <w:r>
        <w:rPr>
          <w:szCs w:val="28"/>
        </w:rPr>
        <w:t xml:space="preserve"> городской Форум глухих в Новосибирске «Мы – этот мир!» (</w:t>
      </w:r>
      <w:r>
        <w:rPr>
          <w:rFonts w:eastAsia="Arial Unicode MS"/>
          <w:szCs w:val="28"/>
        </w:rPr>
        <w:t>500 участников, 2983 просмотра трансляции);</w:t>
      </w:r>
    </w:p>
    <w:p>
      <w:pPr>
        <w:pStyle w:val="Normal"/>
        <w:suppressAutoHyphens w:val="true"/>
        <w:ind w:firstLine="709"/>
        <w:jc w:val="both"/>
        <w:rPr>
          <w:color w:val="000000"/>
          <w:shd w:fill="FFFFFF" w:val="clear"/>
        </w:rPr>
      </w:pPr>
      <w:r>
        <w:rPr>
          <w:color w:val="000000"/>
          <w:szCs w:val="28"/>
          <w:shd w:fill="FFFFFF" w:val="clear"/>
        </w:rPr>
        <w:t>участие в благоустройстве города, в том числе путем привлечения граффити-сообщества. В рамках фестиваля шрифтового граффити «</w:t>
      </w:r>
      <w:r>
        <w:rPr>
          <w:color w:val="000000"/>
          <w:szCs w:val="28"/>
          <w:shd w:fill="FFFFFF" w:val="clear"/>
          <w:lang w:val="en-US"/>
        </w:rPr>
        <w:t>OKRASHENO</w:t>
      </w:r>
      <w:r>
        <w:rPr>
          <w:color w:val="000000"/>
          <w:szCs w:val="28"/>
          <w:shd w:fill="FFFFFF" w:val="clear"/>
        </w:rPr>
        <w:t xml:space="preserve">. </w:t>
      </w:r>
      <w:r>
        <w:rPr>
          <w:color w:val="000000"/>
          <w:szCs w:val="28"/>
          <w:shd w:fill="FFFFFF" w:val="clear"/>
          <w:lang w:val="en-US"/>
        </w:rPr>
        <w:t>STYLE</w:t>
      </w:r>
      <w:r>
        <w:rPr>
          <w:color w:val="000000"/>
          <w:szCs w:val="28"/>
          <w:shd w:fill="FFFFFF" w:val="clear"/>
        </w:rPr>
        <w:t xml:space="preserve"> </w:t>
      </w:r>
      <w:r>
        <w:rPr>
          <w:color w:val="000000"/>
          <w:szCs w:val="28"/>
          <w:shd w:fill="FFFFFF" w:val="clear"/>
          <w:lang w:val="en-US"/>
        </w:rPr>
        <w:t>WRITING</w:t>
      </w:r>
      <w:r>
        <w:rPr>
          <w:color w:val="000000"/>
          <w:szCs w:val="28"/>
          <w:shd w:fill="FFFFFF" w:val="clear"/>
        </w:rPr>
        <w:t xml:space="preserve"> </w:t>
      </w:r>
      <w:r>
        <w:rPr>
          <w:color w:val="000000"/>
          <w:szCs w:val="28"/>
          <w:shd w:fill="FFFFFF" w:val="clear"/>
          <w:lang w:val="en-US"/>
        </w:rPr>
        <w:t>JAM</w:t>
      </w:r>
      <w:r>
        <w:rPr>
          <w:color w:val="000000"/>
          <w:szCs w:val="28"/>
          <w:shd w:fill="FFFFFF" w:val="clear"/>
        </w:rPr>
        <w:t xml:space="preserve">» 18 художников Сибири создали арт-объект площадью более 500 кв. м по адресу: ул. Обская 139-139/1, </w:t>
      </w:r>
      <w:r>
        <w:rPr>
          <w:color w:val="000000"/>
          <w:shd w:fill="FFFFFF" w:val="clear"/>
        </w:rPr>
        <w:t>оформили троллейбус и трамвай к 90-летнему юбилею завода им. Чкалова, учебный корпус НГУЭУ, Аэрокосмический лицей имени Ю. В. Кондратюка.</w:t>
      </w:r>
    </w:p>
    <w:p>
      <w:pPr>
        <w:pStyle w:val="Normal"/>
        <w:suppressAutoHyphens w:val="true"/>
        <w:ind w:firstLine="709"/>
        <w:jc w:val="both"/>
        <w:rPr>
          <w:color w:val="000000"/>
          <w:szCs w:val="28"/>
          <w:shd w:fill="FFFFFF" w:val="clear"/>
        </w:rPr>
      </w:pPr>
      <w:r>
        <w:rPr>
          <w:color w:val="000000"/>
          <w:szCs w:val="28"/>
          <w:shd w:fill="FFFFFF" w:val="clear"/>
        </w:rPr>
        <w:t xml:space="preserve">В смешанном онлайн- и офлайн-формате прошла </w:t>
      </w:r>
      <w:r>
        <w:rPr>
          <w:color w:val="000000"/>
          <w:szCs w:val="28"/>
          <w:shd w:fill="FFFFFF" w:val="clear"/>
          <w:lang w:val="en-US"/>
        </w:rPr>
        <w:t>XIV</w:t>
      </w:r>
      <w:r>
        <w:rPr>
          <w:color w:val="000000"/>
          <w:szCs w:val="28"/>
          <w:shd w:fill="FFFFFF" w:val="clear"/>
        </w:rPr>
        <w:t xml:space="preserve"> Городская научно-практическая конференция работников сферы молодежной политики «Актуальные проблемы и перспективы развития молодежной политики города Новосибирска», результатом которой стали разработанные кейсы по созданию креативного кластера, по развитию общественных пространств города Новосибирска. </w:t>
      </w:r>
      <w:r>
        <w:rPr>
          <w:szCs w:val="28"/>
        </w:rPr>
        <w:t>Всего в работе конференции приняли участие 465 человек очно, к онлайн трансляциям произведено 131 подключение, зарегистрировано 1625 просмотров.</w:t>
      </w:r>
    </w:p>
    <w:p>
      <w:pPr>
        <w:pStyle w:val="Normal"/>
        <w:shd w:val="clear" w:color="auto" w:fill="FFFFFF"/>
        <w:suppressAutoHyphens w:val="true"/>
        <w:ind w:firstLine="709"/>
        <w:jc w:val="both"/>
        <w:rPr>
          <w:b/>
          <w:b/>
          <w:bCs/>
          <w:color w:val="000000"/>
          <w:szCs w:val="28"/>
          <w:shd w:fill="FFFFFF" w:val="clear"/>
        </w:rPr>
      </w:pPr>
      <w:r>
        <w:rPr>
          <w:b/>
          <w:bCs/>
          <w:color w:val="000000"/>
          <w:szCs w:val="28"/>
          <w:shd w:fill="FFFFFF" w:val="clear"/>
        </w:rPr>
        <w:t>Основные достижения 2021 года:</w:t>
      </w:r>
    </w:p>
    <w:p>
      <w:pPr>
        <w:pStyle w:val="Normal"/>
        <w:shd w:val="clear" w:color="auto" w:fill="FFFFFF"/>
        <w:suppressAutoHyphens w:val="true"/>
        <w:ind w:firstLine="709"/>
        <w:jc w:val="both"/>
        <w:rPr>
          <w:szCs w:val="28"/>
        </w:rPr>
      </w:pPr>
      <w:r>
        <w:rPr>
          <w:szCs w:val="28"/>
        </w:rPr>
        <w:t xml:space="preserve">в </w:t>
      </w:r>
      <w:r>
        <w:rPr>
          <w:bCs/>
          <w:szCs w:val="28"/>
        </w:rPr>
        <w:t>конкурсе молодежных проектов в сфере креативных индустрий</w:t>
      </w:r>
      <w:r>
        <w:rPr>
          <w:szCs w:val="28"/>
        </w:rPr>
        <w:t xml:space="preserve"> в рамках </w:t>
      </w:r>
      <w:r>
        <w:rPr>
          <w:bCs/>
          <w:szCs w:val="28"/>
          <w:shd w:fill="FFFFFF" w:val="clear"/>
        </w:rPr>
        <w:t>Российской Креативной Недели в Москве</w:t>
      </w:r>
      <w:r>
        <w:rPr>
          <w:szCs w:val="28"/>
        </w:rPr>
        <w:t xml:space="preserve"> начальник отдела «Респект» </w:t>
      </w:r>
      <w:r>
        <w:rPr>
          <w:color w:val="000000" w:themeColor="text1"/>
          <w:szCs w:val="28"/>
        </w:rPr>
        <w:t>МБУ «Территория молодежи»</w:t>
      </w:r>
      <w:r>
        <w:rPr>
          <w:color w:val="FF3300"/>
          <w:szCs w:val="28"/>
        </w:rPr>
        <w:t xml:space="preserve"> </w:t>
      </w:r>
      <w:r>
        <w:rPr>
          <w:szCs w:val="28"/>
        </w:rPr>
        <w:t>Казакова Евгения Валерьевна вошла в топ-30 с фестивалем «Огни Сибири» (всего подано 313 заявок из 50 регионов);</w:t>
      </w:r>
    </w:p>
    <w:p>
      <w:pPr>
        <w:pStyle w:val="Normal"/>
        <w:shd w:val="clear" w:color="auto" w:fill="FFFFFF"/>
        <w:suppressAutoHyphens w:val="true"/>
        <w:ind w:firstLine="709"/>
        <w:jc w:val="both"/>
        <w:rPr>
          <w:rFonts w:eastAsia="Arial Unicode MS"/>
          <w:szCs w:val="28"/>
        </w:rPr>
      </w:pPr>
      <w:r>
        <w:rPr>
          <w:szCs w:val="28"/>
        </w:rPr>
        <w:t xml:space="preserve">во </w:t>
      </w:r>
      <w:r>
        <w:rPr>
          <w:rFonts w:eastAsia="Arial Unicode MS"/>
          <w:szCs w:val="28"/>
        </w:rPr>
        <w:t>Всероссийском студенческом конкурсе «Твой ход» в Сочи специалист по работе с молодежью молодежного центра «Содружество» Вадим Криворотов вошел в топ-50 из 1000 финалистов, стал одним из победителей и обладателем приза 1 000 000 рублей.</w:t>
      </w:r>
    </w:p>
    <w:p>
      <w:pPr>
        <w:pStyle w:val="Normal"/>
        <w:suppressAutoHyphens w:val="true"/>
        <w:spacing w:before="0" w:after="0"/>
        <w:ind w:firstLine="709"/>
        <w:contextualSpacing/>
        <w:jc w:val="both"/>
        <w:rPr>
          <w:szCs w:val="28"/>
        </w:rPr>
      </w:pPr>
      <w:r>
        <w:rPr>
          <w:szCs w:val="28"/>
        </w:rPr>
        <w:t>Наиболее эффективным инструментом выявления активной молодежи и признания новых креативных течений являются:</w:t>
      </w:r>
    </w:p>
    <w:p>
      <w:pPr>
        <w:pStyle w:val="Normal"/>
        <w:suppressAutoHyphens w:val="true"/>
        <w:spacing w:before="0" w:after="0"/>
        <w:ind w:firstLine="709"/>
        <w:contextualSpacing/>
        <w:jc w:val="both"/>
        <w:rPr>
          <w:szCs w:val="28"/>
        </w:rPr>
      </w:pPr>
      <w:r>
        <w:rPr>
          <w:szCs w:val="28"/>
        </w:rPr>
        <w:t>конкурс социально значимых инициатив «Парад идей», по итогам которого оказана поддержка 19 молодежным проектам, направленным на повышение уровня социальной адаптации и качества жизни молодежи, в том числе в новой номинации – «Развитие креативных индустрий в городе Новосибирске»;</w:t>
      </w:r>
    </w:p>
    <w:p>
      <w:pPr>
        <w:pStyle w:val="Normal"/>
        <w:suppressAutoHyphens w:val="true"/>
        <w:spacing w:before="0" w:after="0"/>
        <w:ind w:firstLine="709"/>
        <w:contextualSpacing/>
        <w:jc w:val="both"/>
        <w:rPr>
          <w:szCs w:val="28"/>
        </w:rPr>
      </w:pPr>
      <w:r>
        <w:rPr>
          <w:szCs w:val="28"/>
        </w:rPr>
        <w:t xml:space="preserve">молодежная премия «Признание года – 2021» по поддержке инициатив молодых жителей Новосибирска – </w:t>
      </w:r>
      <w:r>
        <w:rPr>
          <w:rFonts w:eastAsia="Arial Unicode MS"/>
          <w:szCs w:val="28"/>
        </w:rPr>
        <w:t>в финал вышли 22 участника, из них восемь стали победителями</w:t>
      </w:r>
      <w:r>
        <w:rPr>
          <w:rFonts w:eastAsia="Calibri" w:eastAsiaTheme="minorHAnsi"/>
          <w:sz w:val="24"/>
          <w:szCs w:val="24"/>
          <w:lang w:eastAsia="en-US"/>
        </w:rPr>
        <w:t>.</w:t>
      </w:r>
    </w:p>
    <w:p>
      <w:pPr>
        <w:pStyle w:val="Normal"/>
        <w:widowControl/>
        <w:suppressAutoHyphens w:val="true"/>
        <w:ind w:firstLine="709"/>
        <w:jc w:val="both"/>
        <w:rPr>
          <w:color w:val="000000"/>
          <w:szCs w:val="28"/>
          <w:shd w:fill="FFFFFF" w:val="clear"/>
        </w:rPr>
      </w:pPr>
      <w:r>
        <w:rPr>
          <w:b/>
          <w:color w:val="000000"/>
          <w:szCs w:val="28"/>
          <w:shd w:fill="FFFFFF" w:val="clear"/>
        </w:rPr>
        <w:t>Продолжено укрепление материально-технической базы учреждений</w:t>
      </w:r>
      <w:r>
        <w:rPr>
          <w:color w:val="000000"/>
          <w:szCs w:val="28"/>
          <w:shd w:fill="FFFFFF" w:val="clear"/>
        </w:rPr>
        <w:t xml:space="preserve"> молодежной политики. </w:t>
      </w:r>
      <w:r>
        <w:rPr/>
        <w:t>О</w:t>
      </w:r>
      <w:r>
        <w:rPr>
          <w:color w:val="000000"/>
          <w:szCs w:val="28"/>
          <w:shd w:fill="FFFFFF" w:val="clear"/>
        </w:rPr>
        <w:t xml:space="preserve">тремонтировано 11 помещений молодежных центров, в 13 помещениях установлены системы телевизионного наблюдения. </w:t>
      </w:r>
    </w:p>
    <w:p>
      <w:pPr>
        <w:pStyle w:val="Normal"/>
        <w:widowControl/>
        <w:suppressAutoHyphens w:val="true"/>
        <w:ind w:firstLine="709"/>
        <w:jc w:val="both"/>
        <w:rPr/>
      </w:pPr>
      <w:r>
        <w:rPr>
          <w:color w:val="000000"/>
          <w:szCs w:val="28"/>
          <w:shd w:fill="FFFFFF" w:val="clear"/>
        </w:rPr>
        <w:t xml:space="preserve">Один объект находится в аварийном состоянии и требует капитального ремонта – помещение </w:t>
      </w:r>
      <w:r>
        <w:rPr/>
        <w:t>по ул. Красный факел, 43</w:t>
      </w:r>
      <w:r>
        <w:rPr>
          <w:color w:val="000000"/>
          <w:szCs w:val="28"/>
          <w:shd w:fill="FFFFFF" w:val="clear"/>
        </w:rPr>
        <w:t xml:space="preserve"> (</w:t>
      </w:r>
      <w:r>
        <w:rPr/>
        <w:t xml:space="preserve">МБУ МЦ «Дом молодежи»). Ремонтные работы на объекте ведутся. </w:t>
      </w:r>
    </w:p>
    <w:p>
      <w:pPr>
        <w:pStyle w:val="1"/>
        <w:keepNext w:val="false"/>
        <w:widowControl w:val="false"/>
        <w:spacing w:lineRule="auto" w:line="240" w:before="0" w:after="0"/>
        <w:ind w:right="-567" w:hanging="0"/>
        <w:rPr>
          <w:rFonts w:ascii="Times New Roman" w:hAnsi="Times New Roman" w:cs="Times New Roman"/>
        </w:rPr>
      </w:pPr>
      <w:bookmarkStart w:id="15" w:name="_Toc92893058"/>
      <w:r>
        <w:rPr>
          <w:rFonts w:cs="Times New Roman" w:ascii="Times New Roman" w:hAnsi="Times New Roman"/>
        </w:rPr>
        <w:t>3.6. Комфортная среда</w:t>
      </w:r>
      <w:bookmarkEnd w:id="15"/>
    </w:p>
    <w:p>
      <w:pPr>
        <w:pStyle w:val="Normal"/>
        <w:rPr/>
      </w:pPr>
      <w:r>
        <w:rPr/>
      </w:r>
    </w:p>
    <w:p>
      <w:pPr>
        <w:pStyle w:val="Normal"/>
        <w:ind w:firstLine="709"/>
        <w:jc w:val="both"/>
        <w:rPr>
          <w:szCs w:val="28"/>
        </w:rPr>
      </w:pPr>
      <w:r>
        <w:rPr/>
        <w:t xml:space="preserve">Полномочия мэрии в сфере </w:t>
      </w:r>
      <w:r>
        <w:rPr>
          <w:rFonts w:eastAsia="Calibri" w:eastAsiaTheme="minorHAnsi"/>
          <w:szCs w:val="28"/>
          <w:lang w:eastAsia="en-US"/>
        </w:rPr>
        <w:t>благоустройства городской среды</w:t>
      </w:r>
      <w:r>
        <w:rPr/>
        <w:t xml:space="preserve"> на территории города Новосибирска осуществляет </w:t>
      </w:r>
      <w:r>
        <w:rPr>
          <w:szCs w:val="28"/>
        </w:rPr>
        <w:t>департамент культуры, спорта и молодежной политики мэрии.</w:t>
      </w:r>
    </w:p>
    <w:p>
      <w:pPr>
        <w:pStyle w:val="Normal"/>
        <w:spacing w:before="0" w:after="0"/>
        <w:ind w:firstLine="709"/>
        <w:contextualSpacing/>
        <w:jc w:val="both"/>
        <w:rPr>
          <w:szCs w:val="28"/>
        </w:rPr>
      </w:pPr>
      <w:r>
        <w:rPr>
          <w:szCs w:val="28"/>
        </w:rPr>
        <w:t xml:space="preserve">В структуру отрасли входит одно МУ – </w:t>
      </w:r>
      <w:r>
        <w:rPr>
          <w:color w:val="000000"/>
          <w:szCs w:val="28"/>
          <w:shd w:fill="FFFFFF" w:val="clear"/>
        </w:rPr>
        <w:t>МКУ «Горзеленхоз»</w:t>
      </w:r>
      <w:r>
        <w:rPr>
          <w:szCs w:val="28"/>
        </w:rPr>
        <w:t>.</w:t>
      </w:r>
    </w:p>
    <w:p>
      <w:pPr>
        <w:pStyle w:val="Normal"/>
        <w:ind w:firstLine="709"/>
        <w:jc w:val="both"/>
        <w:rPr>
          <w:color w:val="000000"/>
          <w:szCs w:val="28"/>
          <w:shd w:fill="FFFFFF" w:val="clear"/>
        </w:rPr>
      </w:pPr>
      <w:r>
        <w:rPr>
          <w:color w:val="000000"/>
          <w:szCs w:val="28"/>
          <w:shd w:fill="FFFFFF" w:val="clear"/>
        </w:rPr>
        <w:t>Сфера деятельности включает:</w:t>
      </w:r>
    </w:p>
    <w:p>
      <w:pPr>
        <w:pStyle w:val="Normal"/>
        <w:ind w:firstLine="709"/>
        <w:jc w:val="both"/>
        <w:rPr>
          <w:color w:val="000000"/>
          <w:szCs w:val="28"/>
          <w:shd w:fill="FFFFFF" w:val="clear"/>
        </w:rPr>
      </w:pPr>
      <w:r>
        <w:rPr>
          <w:color w:val="000000"/>
          <w:szCs w:val="28"/>
          <w:shd w:fill="FFFFFF" w:val="clear"/>
        </w:rPr>
        <w:t>113 озелененных общественных территорий, к которым относятся скверы, бульвары, аллеи, цветники общей площадью около 162 га и городские леса (Заельцовское и Первомайское лесничества) общей площадью 8741 га;</w:t>
      </w:r>
    </w:p>
    <w:p>
      <w:pPr>
        <w:pStyle w:val="Normal"/>
        <w:ind w:firstLine="709"/>
        <w:jc w:val="both"/>
        <w:rPr>
          <w:color w:val="000000"/>
          <w:szCs w:val="28"/>
          <w:shd w:fill="FFFFFF" w:val="clear"/>
        </w:rPr>
      </w:pPr>
      <w:r>
        <w:rPr>
          <w:szCs w:val="28"/>
          <w:shd w:fill="FFFFFF" w:val="clear"/>
        </w:rPr>
        <w:t>234 общественных территории в пределах городской черты, в том числе 97 скверов, бульваров, аллей и 11 парков. Общее к</w:t>
      </w:r>
      <w:r>
        <w:rPr>
          <w:color w:val="000000"/>
          <w:szCs w:val="28"/>
          <w:shd w:fill="FFFFFF" w:val="clear"/>
        </w:rPr>
        <w:t>оличество скверов и парков в 2021 году не изменилось.</w:t>
      </w:r>
    </w:p>
    <w:p>
      <w:pPr>
        <w:pStyle w:val="Normal"/>
        <w:ind w:firstLine="709"/>
        <w:jc w:val="both"/>
        <w:rPr>
          <w:color w:val="000000"/>
          <w:szCs w:val="28"/>
          <w:shd w:fill="FFFFFF" w:val="clear"/>
        </w:rPr>
      </w:pPr>
      <w:r>
        <w:rPr>
          <w:color w:val="000000"/>
          <w:szCs w:val="28"/>
          <w:shd w:fill="FFFFFF" w:val="clear"/>
        </w:rPr>
        <w:t xml:space="preserve">Общая площадь зеленых насаждений в пределах городской черты составляет 11383,64 га (в 2020 году – 9347,22 га). Увеличение показателя обеспечено за счет лесоустроительных мероприятий, по результатам которых увеличена площадь Первомайского и Заельцовского лесничества, кроме того, учтена площадь Академического лесничества, дендропарка, зоопарка, Ботанического сада СО РАН. </w:t>
      </w:r>
    </w:p>
    <w:p>
      <w:pPr>
        <w:pStyle w:val="Normal"/>
        <w:widowControl/>
        <w:tabs>
          <w:tab w:val="clear" w:pos="708"/>
          <w:tab w:val="left" w:pos="284" w:leader="none"/>
        </w:tabs>
        <w:snapToGrid w:val="false"/>
        <w:ind w:right="-1" w:firstLine="709"/>
        <w:jc w:val="both"/>
        <w:rPr>
          <w:szCs w:val="28"/>
        </w:rPr>
      </w:pPr>
      <w:r>
        <w:rPr>
          <w:szCs w:val="28"/>
        </w:rPr>
        <w:t xml:space="preserve">Деятельность в сфере </w:t>
      </w:r>
      <w:r>
        <w:rPr>
          <w:rFonts w:eastAsia="Calibri" w:eastAsiaTheme="minorHAnsi"/>
          <w:szCs w:val="28"/>
          <w:lang w:eastAsia="en-US"/>
        </w:rPr>
        <w:t xml:space="preserve">благоустройства городской среды </w:t>
      </w:r>
      <w:r>
        <w:rPr>
          <w:szCs w:val="28"/>
        </w:rPr>
        <w:t xml:space="preserve">направлена на достижение цели </w:t>
      </w:r>
      <w:hyperlink r:id="rId14">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w:t>
      </w:r>
      <w:r>
        <w:rPr/>
        <w:t xml:space="preserve">Улучшение качества городской среды» и </w:t>
      </w:r>
      <w:r>
        <w:rPr>
          <w:szCs w:val="28"/>
        </w:rPr>
        <w:t xml:space="preserve">осуществлялась в рамках муниципальных программ </w:t>
      </w:r>
      <w:r>
        <w:rPr>
          <w:rFonts w:eastAsia="Calibri"/>
          <w:iCs/>
          <w:szCs w:val="28"/>
          <w:lang w:eastAsia="en-US"/>
        </w:rPr>
        <w:t>«Формирование комфортной городской среды», «Зеленый Новосибирск»; национального проекта «Жилье и городская среда»</w:t>
      </w:r>
      <w:r>
        <w:rPr>
          <w:szCs w:val="28"/>
        </w:rPr>
        <w:t>.</w:t>
      </w:r>
    </w:p>
    <w:p>
      <w:pPr>
        <w:pStyle w:val="Normal"/>
        <w:ind w:firstLine="709"/>
        <w:jc w:val="both"/>
        <w:rPr>
          <w:rFonts w:eastAsia="Calibri"/>
          <w:szCs w:val="28"/>
        </w:rPr>
      </w:pPr>
      <w:r>
        <w:rPr>
          <w:rFonts w:eastAsia="Calibri"/>
          <w:szCs w:val="28"/>
        </w:rPr>
        <w:t>В течение года проводились благоустроительные работы на территории семи парков и 30 скверов, бульваров, аллей.</w:t>
      </w:r>
    </w:p>
    <w:p>
      <w:pPr>
        <w:pStyle w:val="Normal"/>
        <w:ind w:firstLine="709"/>
        <w:jc w:val="both"/>
        <w:rPr>
          <w:rFonts w:eastAsia="Calibri"/>
          <w:szCs w:val="28"/>
          <w:lang w:eastAsia="en-US"/>
        </w:rPr>
      </w:pPr>
      <w:r>
        <w:rPr>
          <w:rFonts w:eastAsia="Calibri"/>
          <w:szCs w:val="28"/>
        </w:rPr>
        <w:t xml:space="preserve">Проводится благоустройство </w:t>
      </w:r>
      <w:r>
        <w:rPr>
          <w:rFonts w:eastAsia="Calibri"/>
          <w:bCs/>
          <w:szCs w:val="28"/>
        </w:rPr>
        <w:t>Заельцовского парка,</w:t>
      </w:r>
      <w:r>
        <w:rPr>
          <w:rFonts w:eastAsia="Calibri"/>
          <w:szCs w:val="28"/>
        </w:rPr>
        <w:t xml:space="preserve"> </w:t>
      </w:r>
      <w:r>
        <w:rPr>
          <w:rFonts w:eastAsia="Calibri"/>
          <w:szCs w:val="28"/>
          <w:lang w:eastAsia="en-US"/>
        </w:rPr>
        <w:t>выполнены работы по</w:t>
      </w:r>
      <w:r>
        <w:rPr>
          <w:rFonts w:eastAsia="Calibri"/>
          <w:szCs w:val="28"/>
        </w:rPr>
        <w:t>:</w:t>
      </w:r>
      <w:r>
        <w:rPr>
          <w:rFonts w:eastAsia="Calibri"/>
          <w:szCs w:val="28"/>
          <w:lang w:eastAsia="en-US"/>
        </w:rPr>
        <w:t xml:space="preserve"> </w:t>
      </w:r>
    </w:p>
    <w:p>
      <w:pPr>
        <w:pStyle w:val="Normal"/>
        <w:ind w:firstLine="709"/>
        <w:jc w:val="both"/>
        <w:rPr>
          <w:rFonts w:eastAsia="Calibri"/>
          <w:szCs w:val="28"/>
          <w:lang w:eastAsia="en-US"/>
        </w:rPr>
      </w:pPr>
      <w:r>
        <w:rPr>
          <w:rFonts w:eastAsia="Calibri"/>
          <w:szCs w:val="28"/>
          <w:lang w:eastAsia="en-US"/>
        </w:rPr>
        <w:t>устройству инженерных систем (освещение, электроснабжение, комплекс систем безопасности);</w:t>
      </w:r>
    </w:p>
    <w:p>
      <w:pPr>
        <w:pStyle w:val="Normal"/>
        <w:ind w:firstLine="709"/>
        <w:jc w:val="both"/>
        <w:rPr>
          <w:rFonts w:eastAsia="Calibri"/>
          <w:szCs w:val="28"/>
          <w:lang w:eastAsia="en-US"/>
        </w:rPr>
      </w:pPr>
      <w:r>
        <w:rPr>
          <w:rFonts w:eastAsia="Calibri"/>
          <w:szCs w:val="28"/>
          <w:lang w:eastAsia="en-US"/>
        </w:rPr>
        <w:t>реконструкции главной аллеи и созданию дополнительных пеших маршрутов (экотропа, тропа для скандинавской ходьбы);</w:t>
      </w:r>
    </w:p>
    <w:p>
      <w:pPr>
        <w:pStyle w:val="Normal"/>
        <w:ind w:firstLine="709"/>
        <w:jc w:val="both"/>
        <w:rPr>
          <w:rFonts w:eastAsia="Calibri"/>
          <w:szCs w:val="28"/>
          <w:lang w:eastAsia="en-US"/>
        </w:rPr>
      </w:pPr>
      <w:r>
        <w:rPr>
          <w:rFonts w:eastAsia="Calibri"/>
          <w:szCs w:val="28"/>
          <w:lang w:eastAsia="en-US"/>
        </w:rPr>
        <w:t>продолжению велодорожки;</w:t>
      </w:r>
    </w:p>
    <w:p>
      <w:pPr>
        <w:pStyle w:val="Normal"/>
        <w:ind w:firstLine="709"/>
        <w:jc w:val="both"/>
        <w:rPr>
          <w:rFonts w:eastAsia="Calibri"/>
          <w:szCs w:val="28"/>
          <w:lang w:eastAsia="en-US"/>
        </w:rPr>
      </w:pPr>
      <w:r>
        <w:rPr>
          <w:rFonts w:eastAsia="Calibri"/>
          <w:szCs w:val="28"/>
          <w:lang w:eastAsia="en-US"/>
        </w:rPr>
        <w:t>организации зон детских игровых площадок, установке малых архитектурных форм (лавки, урны, велопарковки, информационные стенды, дог-боксы);</w:t>
      </w:r>
    </w:p>
    <w:p>
      <w:pPr>
        <w:pStyle w:val="Normal"/>
        <w:ind w:firstLine="709"/>
        <w:jc w:val="both"/>
        <w:rPr>
          <w:rFonts w:eastAsia="Calibri"/>
          <w:szCs w:val="28"/>
          <w:lang w:eastAsia="en-US"/>
        </w:rPr>
      </w:pPr>
      <w:r>
        <w:rPr>
          <w:rFonts w:eastAsia="Calibri"/>
          <w:szCs w:val="28"/>
          <w:lang w:eastAsia="en-US"/>
        </w:rPr>
        <w:t>высадке кустарников.</w:t>
      </w:r>
    </w:p>
    <w:p>
      <w:pPr>
        <w:pStyle w:val="Normal"/>
        <w:ind w:firstLine="709"/>
        <w:jc w:val="both"/>
        <w:rPr>
          <w:rFonts w:eastAsia="Calibri"/>
          <w:szCs w:val="28"/>
        </w:rPr>
      </w:pPr>
      <w:r>
        <w:rPr>
          <w:rFonts w:eastAsia="Calibri"/>
          <w:szCs w:val="28"/>
          <w:lang w:eastAsia="en-US"/>
        </w:rPr>
        <w:t>Общий процент выполнения работ по всему объекту составляет 87,6 %. В 2022 году продолжится работа по установке игрового оборудования, лавочек и урн, навигации, информационных стендов, озеленению. Завершение работ планируется до 1 июня 2022 года.</w:t>
      </w:r>
    </w:p>
    <w:p>
      <w:pPr>
        <w:pStyle w:val="Normal"/>
        <w:ind w:firstLine="720"/>
        <w:jc w:val="both"/>
        <w:rPr>
          <w:rFonts w:eastAsia="Calibri"/>
          <w:bCs/>
          <w:szCs w:val="28"/>
          <w:lang w:eastAsia="en-US"/>
        </w:rPr>
      </w:pPr>
      <w:r>
        <w:rPr>
          <w:rFonts w:eastAsia="Calibri"/>
          <w:bCs/>
          <w:szCs w:val="28"/>
          <w:lang w:eastAsia="en-US"/>
        </w:rPr>
        <w:t xml:space="preserve">По озелененной территории </w:t>
      </w:r>
      <w:r>
        <w:rPr>
          <w:rFonts w:eastAsia="Calibri"/>
          <w:szCs w:val="28"/>
          <w:lang w:eastAsia="en-US"/>
        </w:rPr>
        <w:t>в пойме реки Каменка:</w:t>
      </w:r>
      <w:r>
        <w:rPr>
          <w:rFonts w:eastAsia="Calibri"/>
          <w:bCs/>
          <w:szCs w:val="28"/>
          <w:lang w:eastAsia="en-US"/>
        </w:rPr>
        <w:t xml:space="preserve"> </w:t>
      </w:r>
    </w:p>
    <w:p>
      <w:pPr>
        <w:pStyle w:val="Normal"/>
        <w:ind w:firstLine="720"/>
        <w:jc w:val="both"/>
        <w:rPr>
          <w:rFonts w:eastAsia="Calibri"/>
          <w:bCs/>
          <w:szCs w:val="28"/>
          <w:lang w:eastAsia="en-US"/>
        </w:rPr>
      </w:pPr>
      <w:r>
        <w:rPr>
          <w:rFonts w:eastAsia="Calibri"/>
          <w:bCs/>
          <w:szCs w:val="28"/>
          <w:lang w:eastAsia="en-US"/>
        </w:rPr>
        <w:t xml:space="preserve">доработан дизайн-проект благоустройства, проведено его обсуждение с горожанами, разработана проектно-сметная документация и получено положительное заключение экспертизы, заключен контракт на выполнение работ по благоустройству в 2022 - 2023 годах. </w:t>
      </w:r>
    </w:p>
    <w:p>
      <w:pPr>
        <w:pStyle w:val="Normal"/>
        <w:ind w:firstLine="720"/>
        <w:jc w:val="both"/>
        <w:rPr>
          <w:rFonts w:eastAsia="Calibri"/>
          <w:szCs w:val="28"/>
          <w:lang w:eastAsia="en-US"/>
        </w:rPr>
      </w:pPr>
      <w:r>
        <w:rPr>
          <w:rFonts w:eastAsia="Calibri"/>
          <w:bCs/>
          <w:szCs w:val="28"/>
          <w:lang w:eastAsia="en-US"/>
        </w:rPr>
        <w:t xml:space="preserve">В соответствии с принципами устойчивого ландшафтного проектирования </w:t>
      </w:r>
      <w:r>
        <w:rPr>
          <w:rFonts w:eastAsia="Calibri"/>
          <w:szCs w:val="28"/>
          <w:lang w:eastAsia="en-US"/>
        </w:rPr>
        <w:t>будет сохранен естественный ландшафт с березовой рощей внутри плотной городской застройки и природная особенность территории – затопляемость в весеннее половодье. Проект привлек внимание профильных экспертов на форуме «Среда для жизни», который прошел при поддержке Правительства России и Министерства строительства Российской Федерации 25 - 26 августа в Нижнем Новгороде.</w:t>
      </w:r>
    </w:p>
    <w:p>
      <w:pPr>
        <w:pStyle w:val="Normal"/>
        <w:ind w:firstLine="720"/>
        <w:jc w:val="both"/>
        <w:rPr>
          <w:rFonts w:eastAsia="Calibri"/>
          <w:szCs w:val="28"/>
          <w:lang w:eastAsia="en-US"/>
        </w:rPr>
      </w:pPr>
      <w:r>
        <w:rPr>
          <w:rFonts w:eastAsia="Calibri"/>
          <w:bCs/>
          <w:szCs w:val="28"/>
          <w:lang w:eastAsia="en-US"/>
        </w:rPr>
        <w:t xml:space="preserve">Ведутся работы по созданию парка </w:t>
      </w:r>
      <w:r>
        <w:rPr>
          <w:rFonts w:eastAsia="Calibri"/>
          <w:szCs w:val="28"/>
          <w:lang w:eastAsia="en-US"/>
        </w:rPr>
        <w:t>рядом с многофункциональной ледовой ареной в Кировском районе</w:t>
      </w:r>
      <w:r>
        <w:rPr>
          <w:rFonts w:eastAsia="Calibri"/>
          <w:bCs/>
          <w:szCs w:val="28"/>
          <w:lang w:eastAsia="en-US"/>
        </w:rPr>
        <w:t xml:space="preserve"> Новосибирска: </w:t>
      </w:r>
      <w:r>
        <w:rPr>
          <w:rFonts w:eastAsia="Calibri"/>
          <w:szCs w:val="28"/>
          <w:lang w:eastAsia="en-US"/>
        </w:rPr>
        <w:t>вертикальной планировке территории и устройству дорожно-тропиночной сети с покрытием из асфальта и плитки; устройству системы электроснабжения и освещения, систем безопасности; водоотведению; формированию площадок парка согласно функциональному зонированию территории. Парк также сформирован в соответствии с принципами устойчивого ландшафтного проектирования – в низкой пойме Оби вместо того, чтобы поднимать на незатопляемые отметки всю территорию парка, подсыпается только территория площадок и дорожно-тропиночной сети, а зрелые деревья остаются в низинах. Это позволило сохранить большую часть взрослых деревьев крупных пород и сократить расходы на дальнейшее поддержание устойчивости инфраструктуры парка в условиях временного затопления. Завершение работ планируется осенью 2022 года.</w:t>
      </w:r>
    </w:p>
    <w:p>
      <w:pPr>
        <w:pStyle w:val="Normal"/>
        <w:ind w:firstLine="720"/>
        <w:jc w:val="both"/>
        <w:rPr>
          <w:rFonts w:eastAsia="Calibri"/>
          <w:bCs/>
          <w:szCs w:val="28"/>
          <w:lang w:eastAsia="en-US"/>
        </w:rPr>
      </w:pPr>
      <w:r>
        <w:rPr>
          <w:rFonts w:eastAsia="Calibri"/>
          <w:bCs/>
          <w:szCs w:val="28"/>
          <w:lang w:eastAsia="en-US"/>
        </w:rPr>
        <w:t xml:space="preserve">Новосибирск участвует в международном проекте по формированию водно-зеленых городских каркасов наряду с Казанью, Нижним Новгородом, Краснодаром. Проект курируется Минстроем России и Французской Федерацией ландшафтных архитекторов в России. В 2021 году:  </w:t>
      </w:r>
    </w:p>
    <w:p>
      <w:pPr>
        <w:pStyle w:val="Normal"/>
        <w:ind w:firstLine="720"/>
        <w:jc w:val="both"/>
        <w:rPr>
          <w:rFonts w:eastAsia="Calibri"/>
          <w:bCs/>
          <w:szCs w:val="28"/>
          <w:lang w:eastAsia="en-US"/>
        </w:rPr>
      </w:pPr>
      <w:r>
        <w:rPr>
          <w:rFonts w:eastAsia="Calibri"/>
          <w:bCs/>
          <w:szCs w:val="28"/>
          <w:lang w:eastAsia="en-US"/>
        </w:rPr>
        <w:t>проведены натурные обследования (визуально-ландшафтный анализ территории) с привлечением студентов новосибирских вузов;</w:t>
      </w:r>
    </w:p>
    <w:p>
      <w:pPr>
        <w:pStyle w:val="Normal"/>
        <w:ind w:firstLine="720"/>
        <w:jc w:val="both"/>
        <w:rPr>
          <w:rFonts w:eastAsia="Calibri"/>
          <w:bCs/>
          <w:szCs w:val="28"/>
          <w:lang w:eastAsia="en-US"/>
        </w:rPr>
      </w:pPr>
      <w:r>
        <w:rPr>
          <w:rFonts w:eastAsia="Calibri"/>
          <w:bCs/>
          <w:szCs w:val="28"/>
          <w:lang w:eastAsia="en-US"/>
        </w:rPr>
        <w:t xml:space="preserve">создана рабочая группа из представителей профильных структурных подразделений мэрии, Правительства Новосибирской области, научно-исследовательских институтов и новосибирских вузов, депутатов Совета депутатов города Новосибирска и Законодательного Собрания Новосибирской области; </w:t>
      </w:r>
    </w:p>
    <w:p>
      <w:pPr>
        <w:pStyle w:val="Normal"/>
        <w:ind w:firstLine="720"/>
        <w:jc w:val="both"/>
        <w:rPr>
          <w:rFonts w:eastAsia="Calibri"/>
          <w:bCs/>
          <w:szCs w:val="28"/>
          <w:lang w:eastAsia="en-US"/>
        </w:rPr>
      </w:pPr>
      <w:r>
        <w:rPr>
          <w:rFonts w:eastAsia="Calibri"/>
          <w:bCs/>
          <w:szCs w:val="28"/>
          <w:lang w:eastAsia="en-US"/>
        </w:rPr>
        <w:t xml:space="preserve">определены семь речных кластеров для обследования на предмет связности озелененных территорий и речных долин. Проведено обсуждение по Тулинскому кластеру, остальные кластеры будут проанализированы в 2022 году. </w:t>
      </w:r>
    </w:p>
    <w:p>
      <w:pPr>
        <w:pStyle w:val="Normal"/>
        <w:ind w:firstLine="709"/>
        <w:jc w:val="both"/>
        <w:rPr>
          <w:rFonts w:eastAsia="Calibri"/>
          <w:bCs/>
          <w:szCs w:val="28"/>
          <w:lang w:eastAsia="en-US"/>
        </w:rPr>
      </w:pPr>
      <w:r>
        <w:rPr>
          <w:rFonts w:eastAsia="Calibri"/>
          <w:bCs/>
          <w:szCs w:val="28"/>
          <w:lang w:eastAsia="en-US"/>
        </w:rPr>
        <w:t>Проведены благоустроительные работы в восьми скверах:</w:t>
      </w:r>
    </w:p>
    <w:p>
      <w:pPr>
        <w:pStyle w:val="Normal"/>
        <w:ind w:firstLine="709"/>
        <w:jc w:val="both"/>
        <w:rPr>
          <w:szCs w:val="28"/>
        </w:rPr>
      </w:pPr>
      <w:r>
        <w:rPr>
          <w:szCs w:val="28"/>
        </w:rPr>
        <w:t>«Новогодний» (дорожно-тропиночная сеть и устройство газона);</w:t>
      </w:r>
    </w:p>
    <w:p>
      <w:pPr>
        <w:pStyle w:val="Normal"/>
        <w:ind w:firstLine="709"/>
        <w:jc w:val="both"/>
        <w:rPr>
          <w:szCs w:val="28"/>
        </w:rPr>
      </w:pPr>
      <w:r>
        <w:rPr>
          <w:szCs w:val="28"/>
        </w:rPr>
        <w:t>сквер за театром оперы и балета (демонтаж туалета, обновление грунта, посев газонной травы);</w:t>
      </w:r>
    </w:p>
    <w:p>
      <w:pPr>
        <w:pStyle w:val="Normal"/>
        <w:ind w:firstLine="709"/>
        <w:jc w:val="both"/>
        <w:rPr>
          <w:szCs w:val="28"/>
        </w:rPr>
      </w:pPr>
      <w:r>
        <w:rPr>
          <w:szCs w:val="28"/>
        </w:rPr>
        <w:t>по ул. Кирова, 44а (ремонт дорожного покрытия, установка лавочек и урн, ремонт ограждения);</w:t>
      </w:r>
    </w:p>
    <w:p>
      <w:pPr>
        <w:pStyle w:val="Normal"/>
        <w:ind w:firstLine="709"/>
        <w:jc w:val="both"/>
        <w:rPr>
          <w:szCs w:val="28"/>
        </w:rPr>
      </w:pPr>
      <w:r>
        <w:rPr>
          <w:szCs w:val="28"/>
        </w:rPr>
        <w:t>по ул. Тюленина, 1 (устройство пешеходных дорожек, озеленение, установка малых архитектурных форм);</w:t>
      </w:r>
    </w:p>
    <w:p>
      <w:pPr>
        <w:pStyle w:val="Normal"/>
        <w:ind w:firstLine="709"/>
        <w:jc w:val="both"/>
        <w:rPr>
          <w:szCs w:val="28"/>
        </w:rPr>
      </w:pPr>
      <w:r>
        <w:rPr>
          <w:szCs w:val="28"/>
        </w:rPr>
        <w:t>«Рассвет» (ремонт дорожного покрытия, устройство освещения и газона, установка лавочек и урны);</w:t>
      </w:r>
    </w:p>
    <w:p>
      <w:pPr>
        <w:pStyle w:val="Normal"/>
        <w:ind w:firstLine="709"/>
        <w:jc w:val="both"/>
        <w:rPr>
          <w:szCs w:val="28"/>
        </w:rPr>
      </w:pPr>
      <w:r>
        <w:rPr>
          <w:szCs w:val="28"/>
        </w:rPr>
        <w:t>Первомайский сквер (восстановление мощения на месте демонтированного кафе, новые лавочки и урны на центральной аллее, формирование крон и снос аварийных деревьев);</w:t>
      </w:r>
    </w:p>
    <w:p>
      <w:pPr>
        <w:pStyle w:val="Normal"/>
        <w:ind w:firstLine="709"/>
        <w:jc w:val="both"/>
        <w:rPr>
          <w:szCs w:val="28"/>
        </w:rPr>
      </w:pPr>
      <w:r>
        <w:rPr>
          <w:szCs w:val="28"/>
        </w:rPr>
        <w:t xml:space="preserve">Сквер им. Гагарина (устройство освещения и системы безопасности, реконструкция входных групп со стороны 1 и 2 пер. Пархоменко); </w:t>
      </w:r>
    </w:p>
    <w:p>
      <w:pPr>
        <w:pStyle w:val="Normal"/>
        <w:ind w:firstLine="709"/>
        <w:jc w:val="both"/>
        <w:rPr>
          <w:szCs w:val="28"/>
        </w:rPr>
      </w:pPr>
      <w:r>
        <w:rPr>
          <w:szCs w:val="28"/>
        </w:rPr>
        <w:t>по ул. Челюскинцев, 17 (ремонт покрытия дорожек и подпорной стенки, установка малых архитектурных форм и монтаж пандуса, посадка кустарников).</w:t>
      </w:r>
    </w:p>
    <w:p>
      <w:pPr>
        <w:pStyle w:val="Normal"/>
        <w:ind w:firstLine="720"/>
        <w:jc w:val="both"/>
        <w:rPr>
          <w:rFonts w:eastAsia="Calibri"/>
          <w:szCs w:val="28"/>
        </w:rPr>
      </w:pPr>
      <w:r>
        <w:rPr>
          <w:rFonts w:eastAsia="Calibri"/>
          <w:szCs w:val="28"/>
        </w:rPr>
        <w:t>Частично заменены лавочки и урны в скверах Студенческих отрядов, «Малыш», в скверах по ул. Свечникова, по ул. Максима Горького, 34.</w:t>
      </w:r>
    </w:p>
    <w:p>
      <w:pPr>
        <w:pStyle w:val="Normal"/>
        <w:ind w:firstLine="720"/>
        <w:jc w:val="both"/>
        <w:rPr>
          <w:rFonts w:eastAsia="Calibri"/>
          <w:szCs w:val="28"/>
          <w:lang w:eastAsia="en-US"/>
        </w:rPr>
      </w:pPr>
      <w:r>
        <w:rPr>
          <w:rFonts w:eastAsia="Calibri"/>
          <w:szCs w:val="28"/>
          <w:lang w:eastAsia="en-US"/>
        </w:rPr>
        <w:t>Проведены мероприятия по озеленению отдельных скверов и общественных территорий – санитарные мероприятия, уходные работы, посадки крупномерных деревьев, кустарников, цветников.</w:t>
      </w:r>
    </w:p>
    <w:p>
      <w:pPr>
        <w:pStyle w:val="Normal"/>
        <w:ind w:firstLine="720"/>
        <w:jc w:val="both"/>
        <w:rPr>
          <w:rFonts w:eastAsia="Calibri"/>
          <w:szCs w:val="28"/>
          <w:lang w:eastAsia="en-US"/>
        </w:rPr>
      </w:pPr>
      <w:r>
        <w:rPr>
          <w:rFonts w:eastAsia="Calibri"/>
          <w:szCs w:val="28"/>
          <w:lang w:eastAsia="en-US"/>
        </w:rPr>
        <w:t>Всего приведено в нормативное состояние 30 озелененных общественных территорий, на три больше, чем в 2020 году.</w:t>
      </w:r>
    </w:p>
    <w:p>
      <w:pPr>
        <w:pStyle w:val="Normal"/>
        <w:ind w:firstLine="720"/>
        <w:jc w:val="both"/>
        <w:rPr>
          <w:rFonts w:eastAsia="Calibri"/>
          <w:szCs w:val="28"/>
        </w:rPr>
      </w:pPr>
      <w:r>
        <w:rPr>
          <w:rFonts w:eastAsia="Calibri"/>
          <w:szCs w:val="28"/>
        </w:rPr>
        <w:t xml:space="preserve">Внедряются новые принципы озеленения города: </w:t>
      </w:r>
    </w:p>
    <w:p>
      <w:pPr>
        <w:pStyle w:val="Normal"/>
        <w:ind w:firstLine="720"/>
        <w:jc w:val="both"/>
        <w:rPr>
          <w:rFonts w:eastAsia="Calibri"/>
          <w:szCs w:val="28"/>
        </w:rPr>
      </w:pPr>
      <w:r>
        <w:rPr>
          <w:rFonts w:eastAsia="Calibri"/>
          <w:szCs w:val="28"/>
        </w:rPr>
        <w:t>производится постепенная замена однолетних растений на многолетники и цветущие кустарники;</w:t>
      </w:r>
    </w:p>
    <w:p>
      <w:pPr>
        <w:pStyle w:val="Normal"/>
        <w:ind w:firstLine="720"/>
        <w:jc w:val="both"/>
        <w:rPr>
          <w:rFonts w:eastAsia="Calibri"/>
          <w:szCs w:val="28"/>
          <w:lang w:eastAsia="en-US"/>
        </w:rPr>
      </w:pPr>
      <w:r>
        <w:rPr>
          <w:rFonts w:eastAsia="Calibri"/>
          <w:szCs w:val="28"/>
        </w:rPr>
        <w:t>спроектированы новые цветочные клумбы на транспортных развязках и городских скверах</w:t>
      </w:r>
      <w:r>
        <w:rPr>
          <w:rFonts w:eastAsia="Calibri"/>
          <w:szCs w:val="28"/>
          <w:lang w:eastAsia="en-US"/>
        </w:rPr>
        <w:t>.</w:t>
      </w:r>
    </w:p>
    <w:p>
      <w:pPr>
        <w:pStyle w:val="Normal"/>
        <w:ind w:firstLine="720"/>
        <w:jc w:val="both"/>
        <w:rPr>
          <w:rFonts w:eastAsia="Calibri"/>
          <w:szCs w:val="28"/>
        </w:rPr>
      </w:pPr>
      <w:r>
        <w:rPr>
          <w:rFonts w:eastAsia="Calibri"/>
          <w:szCs w:val="28"/>
          <w:lang w:eastAsia="en-US"/>
        </w:rPr>
        <w:t xml:space="preserve">Всего на территориях лесов, парков, скверов, бульваров и аллей высажено </w:t>
      </w:r>
      <w:r>
        <w:rPr>
          <w:rFonts w:eastAsia="Calibri"/>
          <w:szCs w:val="28"/>
        </w:rPr>
        <w:t>16400 сеянцев сосны, 385 декоративных кустарников, 445 крупномерных деревьев.</w:t>
      </w:r>
    </w:p>
    <w:p>
      <w:pPr>
        <w:pStyle w:val="Normal"/>
        <w:ind w:firstLine="720"/>
        <w:jc w:val="both"/>
        <w:rPr>
          <w:rFonts w:eastAsia="Calibri"/>
          <w:szCs w:val="28"/>
        </w:rPr>
      </w:pPr>
      <w:r>
        <w:rPr>
          <w:rFonts w:eastAsia="Calibri"/>
          <w:szCs w:val="28"/>
          <w:lang w:eastAsia="en-US"/>
        </w:rPr>
        <w:t>Высажено 600 тысяч однолетних цветов (бархатцы, вербена, петунии, антиринум (львиный зев), агератум, сальвия, цинерария, однолетние георгины, кохия, клеома и другие).</w:t>
      </w:r>
    </w:p>
    <w:p>
      <w:pPr>
        <w:pStyle w:val="Normal"/>
        <w:ind w:firstLine="720"/>
        <w:jc w:val="both"/>
        <w:rPr>
          <w:rFonts w:eastAsia="Calibri"/>
          <w:szCs w:val="28"/>
          <w:lang w:eastAsia="en-US"/>
        </w:rPr>
      </w:pPr>
      <w:r>
        <w:rPr>
          <w:rFonts w:eastAsia="Calibri"/>
          <w:szCs w:val="28"/>
          <w:lang w:eastAsia="en-US"/>
        </w:rPr>
        <w:t xml:space="preserve">Разработаны и прошли обсуждение с горожанами на портале «Зеленый Новосибирск» семь дизайн-проектов благоустройства – Первомайский сквер, Грибоедовская аллея, сквер «Воинский», сквер Зыряновский, сквер по ул. Фадеева, сквер им. Калинина и сквер Сибиряков-Гвардейцев. </w:t>
      </w:r>
    </w:p>
    <w:p>
      <w:pPr>
        <w:pStyle w:val="Normal"/>
        <w:ind w:firstLine="720"/>
        <w:jc w:val="both"/>
        <w:rPr>
          <w:rFonts w:eastAsia="Calibri"/>
          <w:szCs w:val="28"/>
          <w:lang w:eastAsia="en-US"/>
        </w:rPr>
      </w:pPr>
      <w:r>
        <w:rPr>
          <w:rFonts w:eastAsia="Calibri"/>
          <w:bCs/>
          <w:szCs w:val="28"/>
          <w:lang w:eastAsia="en-US"/>
        </w:rPr>
        <w:t xml:space="preserve">Завершена работа по лесоустройству Первомайского и Заельцовского лесничеств, постановлением мэрии </w:t>
      </w:r>
      <w:r>
        <w:rPr>
          <w:rFonts w:eastAsia="Calibri"/>
          <w:szCs w:val="28"/>
          <w:lang w:eastAsia="en-US"/>
        </w:rPr>
        <w:t>утверждены проектные материалы лесоустроительных работ. По итогам проведения данных работ, площадь городских лесов увеличилась на 173 га. Разработан лесохозяйственный регламент на следующие 10 лет.</w:t>
      </w:r>
    </w:p>
    <w:p>
      <w:pPr>
        <w:pStyle w:val="Normal"/>
        <w:ind w:firstLine="720"/>
        <w:jc w:val="both"/>
        <w:rPr>
          <w:rFonts w:eastAsia="Calibri"/>
          <w:szCs w:val="28"/>
          <w:lang w:eastAsia="en-US"/>
        </w:rPr>
      </w:pPr>
      <w:r>
        <w:rPr>
          <w:rFonts w:eastAsia="Calibri"/>
          <w:szCs w:val="28"/>
          <w:lang w:eastAsia="en-US"/>
        </w:rPr>
        <w:t>В рамках текущей работы по восстановлению городских лесов на территории Новосибирского городского лесничества в Пашино посажено 60000 сеянцев сосны обыкновенной на площади 15 га. Оборудована лесная тропа, ведущая в Заельцовский бор вдоль проезжей части от ул. Сухарная.</w:t>
      </w:r>
    </w:p>
    <w:p>
      <w:pPr>
        <w:pStyle w:val="Normal"/>
        <w:ind w:firstLine="709"/>
        <w:jc w:val="both"/>
        <w:rPr>
          <w:szCs w:val="28"/>
        </w:rPr>
      </w:pPr>
      <w:r>
        <w:rPr>
          <w:szCs w:val="28"/>
        </w:rPr>
      </w:r>
    </w:p>
    <w:p>
      <w:pPr>
        <w:pStyle w:val="1"/>
        <w:keepNext w:val="false"/>
        <w:widowControl w:val="false"/>
        <w:spacing w:lineRule="auto" w:line="240" w:before="0" w:after="0"/>
        <w:ind w:right="-567" w:hanging="0"/>
        <w:rPr>
          <w:rFonts w:ascii="Times New Roman" w:hAnsi="Times New Roman" w:cs="Times New Roman"/>
        </w:rPr>
      </w:pPr>
      <w:bookmarkStart w:id="16" w:name="_Toc92893059"/>
      <w:r>
        <w:rPr>
          <w:rFonts w:cs="Times New Roman" w:ascii="Times New Roman" w:hAnsi="Times New Roman"/>
        </w:rPr>
        <w:t>3.7. Общественные инициативы</w:t>
      </w:r>
      <w:bookmarkEnd w:id="16"/>
    </w:p>
    <w:p>
      <w:pPr>
        <w:pStyle w:val="Normal"/>
        <w:widowControl/>
        <w:ind w:firstLine="709"/>
        <w:jc w:val="both"/>
        <w:rPr/>
      </w:pPr>
      <w:r>
        <w:rPr/>
      </w:r>
    </w:p>
    <w:p>
      <w:pPr>
        <w:pStyle w:val="Normal"/>
        <w:widowControl/>
        <w:ind w:firstLine="709"/>
        <w:jc w:val="both"/>
        <w:rPr>
          <w:szCs w:val="28"/>
        </w:rPr>
      </w:pPr>
      <w:r>
        <w:rPr>
          <w:szCs w:val="28"/>
        </w:rPr>
        <w:t xml:space="preserve">Полномочия мэрии в сфере взаимодействия с общественными объединениями, некоммерческими организациями, территориальными общественными самоуправлениями (далее – ТОС) на территории города Новосибирска осуществляет управление общественных связей мэрии. </w:t>
      </w:r>
    </w:p>
    <w:p>
      <w:pPr>
        <w:pStyle w:val="Normal"/>
        <w:ind w:firstLine="720"/>
        <w:jc w:val="both"/>
        <w:rPr>
          <w:szCs w:val="28"/>
        </w:rPr>
      </w:pPr>
      <w:r>
        <w:rPr>
          <w:szCs w:val="28"/>
        </w:rPr>
        <w:t>Подведомственное МУ – МКУ «Координационный центр «Активный город».</w:t>
      </w:r>
    </w:p>
    <w:p>
      <w:pPr>
        <w:pStyle w:val="Normal"/>
        <w:spacing w:lineRule="atLeast" w:line="240"/>
        <w:ind w:firstLine="709"/>
        <w:jc w:val="both"/>
        <w:rPr>
          <w:szCs w:val="28"/>
        </w:rPr>
      </w:pPr>
      <w:r>
        <w:rPr>
          <w:szCs w:val="28"/>
        </w:rPr>
        <w:t xml:space="preserve">Деятельность в сфере взаимодействия с общественными объединениями, некоммерческими организациями, ТОС направлена на достижение целей </w:t>
      </w:r>
      <w:hyperlink r:id="rId15">
        <w:r>
          <w:rPr>
            <w:szCs w:val="28"/>
          </w:rPr>
          <w:t>стратегии</w:t>
        </w:r>
      </w:hyperlink>
      <w:r>
        <w:rPr>
          <w:szCs w:val="28"/>
        </w:rPr>
        <w:t xml:space="preserve"> социально-экономического развития города Новосибирска на период до 2030 года «Рост численности населения города Новосибирска», «Обеспечение безопасной жизни в городе Новосибирске» и осуществлялась в рамках муниципальных программ «Муниципальная поддержка общественных инициатив в городе Новосибирске», «Профилактика экстремизма, минимизация и (или) ликвидация последствий его проявлений на территории города Новосибирска».</w:t>
      </w:r>
    </w:p>
    <w:p>
      <w:pPr>
        <w:pStyle w:val="Normal"/>
        <w:ind w:firstLine="709"/>
        <w:jc w:val="both"/>
        <w:rPr>
          <w:szCs w:val="28"/>
        </w:rPr>
      </w:pPr>
      <w:r>
        <w:rPr>
          <w:b/>
          <w:szCs w:val="28"/>
        </w:rPr>
        <w:t xml:space="preserve">В сфере взаимодействия с общественными объединениями и некоммерческими организациями </w:t>
      </w:r>
      <w:r>
        <w:rPr>
          <w:szCs w:val="28"/>
        </w:rPr>
        <w:t>(далее – НКО) совершенствовались механизмы поддержки социально значимых инициатив НКО:</w:t>
      </w:r>
    </w:p>
    <w:p>
      <w:pPr>
        <w:pStyle w:val="Normal"/>
        <w:ind w:firstLine="709"/>
        <w:jc w:val="both"/>
        <w:rPr>
          <w:szCs w:val="28"/>
        </w:rPr>
      </w:pPr>
      <w:r>
        <w:rPr>
          <w:szCs w:val="28"/>
        </w:rPr>
        <w:t xml:space="preserve">проведен конкурс социально значимых проектов (105 победителей); </w:t>
      </w:r>
    </w:p>
    <w:p>
      <w:pPr>
        <w:pStyle w:val="Normal"/>
        <w:tabs>
          <w:tab w:val="clear" w:pos="708"/>
          <w:tab w:val="left" w:pos="426" w:leader="none"/>
          <w:tab w:val="left" w:pos="1134" w:leader="none"/>
        </w:tabs>
        <w:ind w:firstLine="709"/>
        <w:jc w:val="both"/>
        <w:rPr>
          <w:szCs w:val="28"/>
        </w:rPr>
      </w:pPr>
      <w:r>
        <w:rPr>
          <w:szCs w:val="28"/>
        </w:rPr>
        <w:t>предоставлено в поддержку общественных инициатив НКО 22 субсидий, по обращениям граждан – 60 субсидий;</w:t>
      </w:r>
    </w:p>
    <w:p>
      <w:pPr>
        <w:pStyle w:val="Normal"/>
        <w:tabs>
          <w:tab w:val="clear" w:pos="708"/>
          <w:tab w:val="left" w:pos="426" w:leader="none"/>
          <w:tab w:val="left" w:pos="1134" w:leader="none"/>
        </w:tabs>
        <w:ind w:firstLine="709"/>
        <w:jc w:val="both"/>
        <w:rPr>
          <w:szCs w:val="28"/>
        </w:rPr>
      </w:pPr>
      <w:r>
        <w:rPr>
          <w:szCs w:val="28"/>
        </w:rPr>
        <w:t>оказано содействие в работе 14 районных ресурсных центров общественных объединений, на базе которых осуществляют свою деятельность 625 НКО;</w:t>
      </w:r>
    </w:p>
    <w:p>
      <w:pPr>
        <w:pStyle w:val="Normal"/>
        <w:tabs>
          <w:tab w:val="clear" w:pos="708"/>
          <w:tab w:val="left" w:pos="426" w:leader="none"/>
          <w:tab w:val="left" w:pos="1134" w:leader="none"/>
        </w:tabs>
        <w:ind w:firstLine="709"/>
        <w:jc w:val="both"/>
        <w:rPr>
          <w:szCs w:val="28"/>
        </w:rPr>
      </w:pPr>
      <w:r>
        <w:rPr>
          <w:szCs w:val="28"/>
        </w:rPr>
        <w:t>проведен VI Форум городских сообществ «Активный город», в рамках которого было организовано 20 дискуссионных площадок, в их работе приняли участие 1000 новосибирцев;</w:t>
      </w:r>
    </w:p>
    <w:p>
      <w:pPr>
        <w:pStyle w:val="Normal"/>
        <w:tabs>
          <w:tab w:val="clear" w:pos="708"/>
          <w:tab w:val="left" w:pos="426" w:leader="none"/>
          <w:tab w:val="left" w:pos="1134" w:leader="none"/>
        </w:tabs>
        <w:ind w:firstLine="709"/>
        <w:jc w:val="both"/>
        <w:rPr>
          <w:szCs w:val="28"/>
        </w:rPr>
      </w:pPr>
      <w:r>
        <w:rPr>
          <w:szCs w:val="28"/>
        </w:rPr>
        <w:t>проведена ярмарка-презентация общественных инициатив «Активный город»;</w:t>
      </w:r>
    </w:p>
    <w:p>
      <w:pPr>
        <w:pStyle w:val="Normal"/>
        <w:ind w:firstLine="720"/>
        <w:jc w:val="both"/>
        <w:rPr>
          <w:szCs w:val="28"/>
        </w:rPr>
      </w:pPr>
      <w:r>
        <w:rPr>
          <w:szCs w:val="28"/>
        </w:rPr>
        <w:t>продолжена работа по формированию муниципального реестра социально ориентированных НКО – получателей муниципальной поддержки в городе Новосибирске.</w:t>
      </w:r>
    </w:p>
    <w:p>
      <w:pPr>
        <w:pStyle w:val="Normal"/>
        <w:ind w:firstLine="720"/>
        <w:jc w:val="both"/>
        <w:rPr>
          <w:szCs w:val="28"/>
        </w:rPr>
      </w:pPr>
      <w:r>
        <w:rPr>
          <w:szCs w:val="28"/>
        </w:rPr>
      </w:r>
    </w:p>
    <w:p>
      <w:pPr>
        <w:pStyle w:val="Normal"/>
        <w:ind w:firstLine="720"/>
        <w:jc w:val="center"/>
        <w:rPr>
          <w:b/>
          <w:b/>
          <w:szCs w:val="28"/>
        </w:rPr>
      </w:pPr>
      <w:r>
        <w:rPr>
          <w:b/>
          <w:szCs w:val="28"/>
        </w:rPr>
        <w:t>Средняя величина грантовой поддержки проектов конкурса</w:t>
        <w:br/>
        <w:t>социально значимых проектов, тыс. рублей</w:t>
      </w:r>
    </w:p>
    <w:p>
      <w:pPr>
        <w:pStyle w:val="Normal"/>
        <w:jc w:val="center"/>
        <w:rPr>
          <w:b/>
          <w:b/>
          <w:szCs w:val="28"/>
        </w:rPr>
      </w:pPr>
      <w:r>
        <w:rPr/>
        <w:drawing>
          <wp:inline distT="0" distB="0" distL="0" distR="0">
            <wp:extent cx="5943600" cy="174244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jc w:val="both"/>
        <w:rPr>
          <w:szCs w:val="28"/>
        </w:rPr>
      </w:pPr>
      <w:r>
        <w:rPr>
          <w:szCs w:val="28"/>
        </w:rPr>
      </w:r>
    </w:p>
    <w:p>
      <w:pPr>
        <w:pStyle w:val="Normal"/>
        <w:ind w:firstLine="709"/>
        <w:jc w:val="both"/>
        <w:rPr>
          <w:szCs w:val="28"/>
        </w:rPr>
      </w:pPr>
      <w:r>
        <w:rPr>
          <w:b/>
          <w:szCs w:val="28"/>
        </w:rPr>
        <w:t>В рамках поддержки и развития добровольческого движения</w:t>
      </w:r>
      <w:r>
        <w:rPr>
          <w:szCs w:val="28"/>
        </w:rPr>
        <w:t xml:space="preserve"> в городе Новосибирске организовано 885 акций в онлайн-формате и в формате индивидуальной помощи жителям города, с охватом 15000 благополучателей, в том числе проект «Школа добрых дел» в общеобразовательных организациях, донорская акция «Помоги делом», городская экологическая акция «Чистая территория» по уборке территории зоопарка, организация шефской помощи городского Совета ветеранов одиноко проживающим ветеранам в период самоизоляции (1500 человек). Проведена презентация итогов благотворительных и добровольческих проектов за 2021 год, фестиваль «Город добрых», торжественное мероприятие по награждению победителей конкурса «Доброволец года», открытие выставки «Добрый Новосибирск – 10 лет» в вагоне поезда метро. </w:t>
      </w:r>
    </w:p>
    <w:p>
      <w:pPr>
        <w:pStyle w:val="Normal"/>
        <w:ind w:firstLine="567"/>
        <w:jc w:val="both"/>
        <w:rPr>
          <w:szCs w:val="28"/>
          <w:shd w:fill="FFFFFF" w:val="clear"/>
        </w:rPr>
      </w:pPr>
      <w:r>
        <w:rPr>
          <w:szCs w:val="28"/>
          <w:shd w:fill="FFFFFF" w:val="clear"/>
        </w:rPr>
        <w:t xml:space="preserve">Подведены итоги первого этапа акции «Эстафета патриотизма поколений», инициированной городским Советом ветеранов в 2016 году: </w:t>
      </w:r>
    </w:p>
    <w:p>
      <w:pPr>
        <w:pStyle w:val="Normal"/>
        <w:ind w:firstLine="567"/>
        <w:jc w:val="both"/>
        <w:rPr>
          <w:szCs w:val="28"/>
        </w:rPr>
      </w:pPr>
      <w:r>
        <w:rPr>
          <w:szCs w:val="28"/>
        </w:rPr>
        <w:t>проведена церемония передачи символического знака «Эстафеты огня» – «Пламени эстафеты патриотизма» от ветеранов-участников войны молодому поколению с участием Поста № 1, патриотических клубов, кадетского корпуса, студентов;</w:t>
      </w:r>
    </w:p>
    <w:p>
      <w:pPr>
        <w:pStyle w:val="Normal"/>
        <w:ind w:firstLine="567"/>
        <w:jc w:val="both"/>
        <w:rPr>
          <w:szCs w:val="28"/>
        </w:rPr>
      </w:pPr>
      <w:r>
        <w:rPr>
          <w:szCs w:val="28"/>
        </w:rPr>
        <w:t>принято решение о продолжении акции до 2025 года к 80-летию Победы в Великой Отечественной войне. Созданы новые городской и районные организационные комитеты, утверждены городской План акции до 2025 года и районные Планы мероприятий в рамках акции.</w:t>
      </w:r>
    </w:p>
    <w:p>
      <w:pPr>
        <w:pStyle w:val="Normal"/>
        <w:ind w:firstLine="720"/>
        <w:jc w:val="both"/>
        <w:rPr>
          <w:b/>
          <w:b/>
          <w:szCs w:val="28"/>
        </w:rPr>
      </w:pPr>
      <w:r>
        <w:rPr>
          <w:b/>
          <w:szCs w:val="28"/>
        </w:rPr>
        <w:t>В целях развития и поддержки ТОС:</w:t>
      </w:r>
    </w:p>
    <w:p>
      <w:pPr>
        <w:pStyle w:val="Normal"/>
        <w:ind w:firstLine="708"/>
        <w:jc w:val="both"/>
        <w:rPr>
          <w:szCs w:val="28"/>
          <w:lang w:eastAsia="en-US"/>
        </w:rPr>
      </w:pPr>
      <w:r>
        <w:rPr>
          <w:szCs w:val="28"/>
          <w:lang w:eastAsia="en-US"/>
        </w:rPr>
        <w:t xml:space="preserve">созданы условия (организационные, финансовые, имущественные) для функционирования деятельности 145 органов ТОС, 2400 выборных лиц: </w:t>
      </w:r>
    </w:p>
    <w:p>
      <w:pPr>
        <w:pStyle w:val="Normal"/>
        <w:ind w:firstLine="708"/>
        <w:jc w:val="both"/>
        <w:rPr>
          <w:szCs w:val="28"/>
          <w:lang w:eastAsia="en-US"/>
        </w:rPr>
      </w:pPr>
      <w:r>
        <w:rPr>
          <w:szCs w:val="28"/>
          <w:lang w:eastAsia="en-US"/>
        </w:rPr>
        <w:t>выделены субсидии для поддержки социально значимых инициатив по месту жительства, предоставлены помещения, оснащенные мебелью, оргтехникой, телефонной связью,</w:t>
      </w:r>
      <w:r>
        <w:rPr>
          <w:b/>
          <w:sz w:val="24"/>
          <w:szCs w:val="24"/>
        </w:rPr>
        <w:t xml:space="preserve"> </w:t>
      </w:r>
      <w:r>
        <w:rPr>
          <w:szCs w:val="28"/>
        </w:rPr>
        <w:t>информационно-коммуникационной сетью Интернет,</w:t>
      </w:r>
      <w:r>
        <w:rPr>
          <w:szCs w:val="28"/>
          <w:lang w:eastAsia="en-US"/>
        </w:rPr>
        <w:t xml:space="preserve"> создана система взаимодействия структурных подразделений мэрии, администраций районов (округа по районам) города и ТОС.</w:t>
      </w:r>
    </w:p>
    <w:p>
      <w:pPr>
        <w:pStyle w:val="Normal"/>
        <w:ind w:firstLine="709"/>
        <w:jc w:val="both"/>
        <w:rPr>
          <w:szCs w:val="28"/>
        </w:rPr>
      </w:pPr>
      <w:r>
        <w:rPr>
          <w:szCs w:val="28"/>
        </w:rPr>
        <w:t>В рамках реализации «Стратегии развития территориального общественного самоуправления в городе Новосибирске на 2020 - 2030 годы» в 142 ТОС разработаны и реализуются планы комплексного развития территории. Обеспечено участие органов ТОС в реализации муниципальной программы «Формирование современной городской среды».</w:t>
      </w:r>
    </w:p>
    <w:p>
      <w:pPr>
        <w:pStyle w:val="Normal"/>
        <w:ind w:firstLine="708"/>
        <w:jc w:val="both"/>
        <w:rPr>
          <w:szCs w:val="28"/>
        </w:rPr>
      </w:pPr>
      <w:r>
        <w:rPr>
          <w:szCs w:val="28"/>
        </w:rPr>
        <w:t>Организованы и проведены:</w:t>
      </w:r>
    </w:p>
    <w:p>
      <w:pPr>
        <w:pStyle w:val="Normal"/>
        <w:ind w:firstLine="709"/>
        <w:jc w:val="both"/>
        <w:rPr>
          <w:szCs w:val="28"/>
        </w:rPr>
      </w:pPr>
      <w:r>
        <w:rPr>
          <w:szCs w:val="28"/>
        </w:rPr>
        <w:t>конкурс социально значимых проектов (участники – 51 ТОС, 29 – победителей);</w:t>
      </w:r>
    </w:p>
    <w:p>
      <w:pPr>
        <w:pStyle w:val="Normal"/>
        <w:ind w:firstLine="709"/>
        <w:jc w:val="both"/>
        <w:rPr>
          <w:szCs w:val="28"/>
        </w:rPr>
      </w:pPr>
      <w:r>
        <w:rPr>
          <w:szCs w:val="28"/>
        </w:rPr>
        <w:t>городской смотр-конкурс на лучшую организацию работы среди органов ТОС «Территория партнерства – 2021»;</w:t>
      </w:r>
    </w:p>
    <w:p>
      <w:pPr>
        <w:pStyle w:val="Normal"/>
        <w:ind w:firstLine="709"/>
        <w:jc w:val="both"/>
        <w:rPr>
          <w:szCs w:val="28"/>
        </w:rPr>
      </w:pPr>
      <w:r>
        <w:rPr>
          <w:szCs w:val="28"/>
        </w:rPr>
        <w:t>конкурс среди ЛТО ТОС города на лучший благоустроенный объект по месту жительства;</w:t>
      </w:r>
    </w:p>
    <w:p>
      <w:pPr>
        <w:pStyle w:val="Normal"/>
        <w:ind w:firstLine="709"/>
        <w:jc w:val="both"/>
        <w:rPr>
          <w:szCs w:val="28"/>
        </w:rPr>
      </w:pPr>
      <w:r>
        <w:rPr>
          <w:szCs w:val="28"/>
        </w:rPr>
        <w:t>торжественное мероприятие, посвященное 20-летию движения ТОС в городе Новосибирске;</w:t>
      </w:r>
    </w:p>
    <w:p>
      <w:pPr>
        <w:pStyle w:val="Normal"/>
        <w:ind w:firstLine="709"/>
        <w:jc w:val="both"/>
        <w:rPr>
          <w:szCs w:val="28"/>
        </w:rPr>
      </w:pPr>
      <w:r>
        <w:rPr>
          <w:szCs w:val="28"/>
        </w:rPr>
        <w:t>городское мероприятие по развитию молодежного движения ТОС;</w:t>
      </w:r>
    </w:p>
    <w:p>
      <w:pPr>
        <w:pStyle w:val="Normal"/>
        <w:ind w:firstLine="709"/>
        <w:jc w:val="both"/>
        <w:rPr>
          <w:szCs w:val="28"/>
        </w:rPr>
      </w:pPr>
      <w:r>
        <w:rPr>
          <w:szCs w:val="28"/>
        </w:rPr>
        <w:t xml:space="preserve">три курса обучения актива ТОС по различной тематике (225 участников) и восемь практических семинаров. </w:t>
      </w:r>
    </w:p>
    <w:p>
      <w:pPr>
        <w:pStyle w:val="Normal"/>
        <w:ind w:firstLine="720"/>
        <w:jc w:val="both"/>
        <w:rPr>
          <w:szCs w:val="28"/>
        </w:rPr>
      </w:pPr>
      <w:r>
        <w:rPr>
          <w:szCs w:val="28"/>
        </w:rPr>
        <w:t>В ТОС по месту жительства проведены:</w:t>
      </w:r>
    </w:p>
    <w:p>
      <w:pPr>
        <w:pStyle w:val="Normal"/>
        <w:ind w:firstLine="720"/>
        <w:jc w:val="both"/>
        <w:rPr>
          <w:szCs w:val="28"/>
        </w:rPr>
      </w:pPr>
      <w:r>
        <w:rPr>
          <w:szCs w:val="28"/>
        </w:rPr>
        <w:t>250 праздничных мероприятий («Масленица», День защитников Отечества, Международный женский день и др.) и более 500 акций, посвященных 76-летию Победы в Великой Отечественной войне, в том числе в онлайн-формате;</w:t>
      </w:r>
    </w:p>
    <w:p>
      <w:pPr>
        <w:pStyle w:val="Normal"/>
        <w:ind w:firstLine="720"/>
        <w:jc w:val="both"/>
        <w:rPr>
          <w:szCs w:val="28"/>
        </w:rPr>
      </w:pPr>
      <w:r>
        <w:rPr>
          <w:szCs w:val="28"/>
        </w:rPr>
        <w:t>110 дворовых мероприятий, посвященных Дню соседей;</w:t>
      </w:r>
    </w:p>
    <w:p>
      <w:pPr>
        <w:pStyle w:val="Normal"/>
        <w:ind w:firstLine="720"/>
        <w:jc w:val="both"/>
        <w:rPr>
          <w:szCs w:val="28"/>
        </w:rPr>
      </w:pPr>
      <w:r>
        <w:rPr>
          <w:szCs w:val="28"/>
        </w:rPr>
        <w:t>около 1000 акций помощи пожилым, ветеранам, одиноко-проживающим, маломобильным людям, находящимся на самоизоляции;</w:t>
      </w:r>
    </w:p>
    <w:p>
      <w:pPr>
        <w:pStyle w:val="Normal"/>
        <w:ind w:firstLine="720"/>
        <w:jc w:val="both"/>
        <w:rPr>
          <w:szCs w:val="28"/>
        </w:rPr>
      </w:pPr>
      <w:r>
        <w:rPr>
          <w:szCs w:val="28"/>
        </w:rPr>
        <w:t>более 250 онлайн-мероприятий, посвященных Дню защиты детей, Дню независимости России, Дню памяти и скорби, Дню соседей, Дню матери, Декаде пожилого человека, декаде инвалидов и др.;</w:t>
      </w:r>
    </w:p>
    <w:p>
      <w:pPr>
        <w:pStyle w:val="Normal"/>
        <w:ind w:firstLine="720"/>
        <w:jc w:val="both"/>
        <w:rPr>
          <w:szCs w:val="28"/>
        </w:rPr>
      </w:pPr>
      <w:r>
        <w:rPr>
          <w:szCs w:val="28"/>
        </w:rPr>
        <w:t>1095 встреч и собраний жителей микрорайонов;</w:t>
      </w:r>
    </w:p>
    <w:p>
      <w:pPr>
        <w:pStyle w:val="Normal"/>
        <w:ind w:firstLine="720"/>
        <w:jc w:val="both"/>
        <w:rPr>
          <w:szCs w:val="28"/>
        </w:rPr>
      </w:pPr>
      <w:r>
        <w:rPr>
          <w:szCs w:val="28"/>
        </w:rPr>
        <w:t>174 конкурса «Зеленый двор», «Лучшая клумба», «Лучшее частное домовладение»;</w:t>
      </w:r>
    </w:p>
    <w:p>
      <w:pPr>
        <w:pStyle w:val="Normal"/>
        <w:tabs>
          <w:tab w:val="clear" w:pos="708"/>
          <w:tab w:val="left" w:pos="426" w:leader="none"/>
          <w:tab w:val="left" w:pos="1134" w:leader="none"/>
        </w:tabs>
        <w:ind w:firstLine="709"/>
        <w:jc w:val="both"/>
        <w:rPr>
          <w:szCs w:val="28"/>
        </w:rPr>
      </w:pPr>
      <w:r>
        <w:rPr>
          <w:szCs w:val="28"/>
        </w:rPr>
        <w:t>праздничные новогодние мероприятия с использованием различных форм проведения и оборудованием зимних игровых площадок для детей и подростков;</w:t>
      </w:r>
    </w:p>
    <w:p>
      <w:pPr>
        <w:pStyle w:val="Normal"/>
        <w:tabs>
          <w:tab w:val="clear" w:pos="708"/>
          <w:tab w:val="left" w:pos="426" w:leader="none"/>
          <w:tab w:val="left" w:pos="1134" w:leader="none"/>
        </w:tabs>
        <w:ind w:firstLine="709"/>
        <w:jc w:val="both"/>
        <w:rPr>
          <w:szCs w:val="28"/>
        </w:rPr>
      </w:pPr>
      <w:r>
        <w:rPr>
          <w:szCs w:val="28"/>
        </w:rPr>
        <w:t>675 рейдов в составе народных дружин, в члены которых принято 298 активистов ТОС.</w:t>
      </w:r>
    </w:p>
    <w:p>
      <w:pPr>
        <w:pStyle w:val="Normal"/>
        <w:ind w:firstLine="720"/>
        <w:jc w:val="both"/>
        <w:rPr>
          <w:szCs w:val="28"/>
        </w:rPr>
      </w:pPr>
      <w:r>
        <w:rPr>
          <w:szCs w:val="28"/>
        </w:rPr>
        <w:t>Органами ТОС привлечены жители:</w:t>
      </w:r>
    </w:p>
    <w:p>
      <w:pPr>
        <w:pStyle w:val="Normal"/>
        <w:ind w:firstLine="720"/>
        <w:jc w:val="both"/>
        <w:rPr>
          <w:szCs w:val="28"/>
        </w:rPr>
      </w:pPr>
      <w:r>
        <w:rPr>
          <w:szCs w:val="28"/>
        </w:rPr>
        <w:t xml:space="preserve">к благоустройству 299 придомовых территорий, 10 скверов; </w:t>
      </w:r>
    </w:p>
    <w:p>
      <w:pPr>
        <w:pStyle w:val="Normal"/>
        <w:ind w:firstLine="720"/>
        <w:jc w:val="both"/>
        <w:rPr>
          <w:szCs w:val="28"/>
        </w:rPr>
      </w:pPr>
      <w:r>
        <w:rPr>
          <w:szCs w:val="28"/>
        </w:rPr>
        <w:t xml:space="preserve">к обустройству 11 детских площадок, спортивных площадок; </w:t>
      </w:r>
    </w:p>
    <w:p>
      <w:pPr>
        <w:pStyle w:val="Normal"/>
        <w:ind w:firstLine="720"/>
        <w:jc w:val="both"/>
        <w:rPr>
          <w:szCs w:val="28"/>
        </w:rPr>
      </w:pPr>
      <w:r>
        <w:rPr>
          <w:szCs w:val="28"/>
        </w:rPr>
        <w:t>к участию в 200 экологических акциях по уборке прибрежных зон водоемов, лесных зон, территорий.</w:t>
      </w:r>
    </w:p>
    <w:p>
      <w:pPr>
        <w:pStyle w:val="Normal"/>
        <w:tabs>
          <w:tab w:val="clear" w:pos="708"/>
          <w:tab w:val="left" w:pos="426" w:leader="none"/>
          <w:tab w:val="left" w:pos="1134" w:leader="none"/>
        </w:tabs>
        <w:ind w:firstLine="709"/>
        <w:jc w:val="both"/>
        <w:rPr>
          <w:szCs w:val="28"/>
        </w:rPr>
      </w:pPr>
      <w:r>
        <w:rPr>
          <w:szCs w:val="28"/>
        </w:rPr>
        <w:t>С целью информирования жителей и пропаганды деятельности ТОС:</w:t>
      </w:r>
    </w:p>
    <w:p>
      <w:pPr>
        <w:pStyle w:val="Normal"/>
        <w:tabs>
          <w:tab w:val="clear" w:pos="708"/>
          <w:tab w:val="left" w:pos="426" w:leader="none"/>
          <w:tab w:val="left" w:pos="1134" w:leader="none"/>
        </w:tabs>
        <w:ind w:firstLine="709"/>
        <w:jc w:val="both"/>
        <w:rPr>
          <w:szCs w:val="28"/>
        </w:rPr>
      </w:pPr>
      <w:r>
        <w:rPr>
          <w:szCs w:val="28"/>
        </w:rPr>
        <w:t>размещены 250 публикаций ТОС в СМИ и 16 информационных выпусков о деятельности ТОС на радио «Городская волна»;</w:t>
      </w:r>
    </w:p>
    <w:p>
      <w:pPr>
        <w:pStyle w:val="Normal"/>
        <w:tabs>
          <w:tab w:val="clear" w:pos="708"/>
          <w:tab w:val="left" w:pos="426" w:leader="none"/>
          <w:tab w:val="left" w:pos="1134" w:leader="none"/>
        </w:tabs>
        <w:ind w:firstLine="709"/>
        <w:jc w:val="both"/>
        <w:rPr>
          <w:szCs w:val="28"/>
        </w:rPr>
      </w:pPr>
      <w:r>
        <w:rPr>
          <w:szCs w:val="28"/>
        </w:rPr>
        <w:t>изданы четыре выпуска газеты «Этажи»;</w:t>
      </w:r>
    </w:p>
    <w:p>
      <w:pPr>
        <w:pStyle w:val="Normal"/>
        <w:tabs>
          <w:tab w:val="clear" w:pos="708"/>
          <w:tab w:val="left" w:pos="426" w:leader="none"/>
          <w:tab w:val="left" w:pos="1134" w:leader="none"/>
        </w:tabs>
        <w:ind w:firstLine="709"/>
        <w:jc w:val="both"/>
        <w:rPr>
          <w:szCs w:val="28"/>
        </w:rPr>
      </w:pPr>
      <w:r>
        <w:rPr>
          <w:szCs w:val="28"/>
        </w:rPr>
        <w:t>пять видеороликов и 10 видеосюжетов о деятельности ТОС.</w:t>
      </w:r>
    </w:p>
    <w:p>
      <w:pPr>
        <w:pStyle w:val="Normal"/>
        <w:ind w:firstLine="720"/>
        <w:jc w:val="both"/>
        <w:rPr>
          <w:szCs w:val="28"/>
        </w:rPr>
      </w:pPr>
      <w:r>
        <w:rPr>
          <w:szCs w:val="28"/>
        </w:rPr>
        <w:t>Принято участие в реализации мероприятий национальных, федеральных проектов:</w:t>
      </w:r>
    </w:p>
    <w:p>
      <w:pPr>
        <w:pStyle w:val="Normal"/>
        <w:tabs>
          <w:tab w:val="clear" w:pos="708"/>
          <w:tab w:val="left" w:pos="426" w:leader="none"/>
          <w:tab w:val="left" w:pos="1134" w:leader="none"/>
        </w:tabs>
        <w:ind w:firstLine="709"/>
        <w:jc w:val="both"/>
        <w:rPr>
          <w:szCs w:val="28"/>
        </w:rPr>
      </w:pPr>
      <w:r>
        <w:rPr>
          <w:szCs w:val="28"/>
        </w:rPr>
        <w:t xml:space="preserve">«Спорт – норма жизни» – ТОС совместно с МБУ «Спортивный город» организовано и проведено около тысячи спортивных мероприятий по месту жительства, создано 46 групп здоровья; </w:t>
      </w:r>
    </w:p>
    <w:p>
      <w:pPr>
        <w:pStyle w:val="Normal"/>
        <w:ind w:firstLine="567"/>
        <w:jc w:val="both"/>
        <w:rPr>
          <w:szCs w:val="28"/>
        </w:rPr>
      </w:pPr>
      <w:r>
        <w:rPr>
          <w:szCs w:val="28"/>
        </w:rPr>
        <w:t>«Формирование современной городской среды» – органами ТОС организовано участие жителей в благоустройстве 12 адресных объектов программы и озеленении двух придомовых территорий.</w:t>
      </w:r>
    </w:p>
    <w:p>
      <w:pPr>
        <w:pStyle w:val="Normal"/>
        <w:spacing w:lineRule="atLeast" w:line="240"/>
        <w:ind w:firstLine="720"/>
        <w:jc w:val="both"/>
        <w:rPr>
          <w:bCs/>
          <w:kern w:val="2"/>
          <w:szCs w:val="28"/>
        </w:rPr>
      </w:pPr>
      <w:r>
        <w:rPr>
          <w:b/>
          <w:bCs/>
          <w:kern w:val="2"/>
          <w:szCs w:val="28"/>
        </w:rPr>
        <w:t>В рамках укрепления межнационального и межконфессионального согласия</w:t>
      </w:r>
      <w:r>
        <w:rPr>
          <w:b/>
          <w:szCs w:val="28"/>
        </w:rPr>
        <w:t xml:space="preserve"> обеспечена</w:t>
      </w:r>
      <w:r>
        <w:rPr>
          <w:bCs/>
          <w:kern w:val="2"/>
          <w:szCs w:val="28"/>
        </w:rPr>
        <w:t>:</w:t>
      </w:r>
    </w:p>
    <w:p>
      <w:pPr>
        <w:pStyle w:val="Normal"/>
        <w:spacing w:lineRule="atLeast" w:line="240"/>
        <w:ind w:firstLine="720"/>
        <w:jc w:val="both"/>
        <w:rPr>
          <w:szCs w:val="28"/>
        </w:rPr>
      </w:pPr>
      <w:r>
        <w:rPr>
          <w:szCs w:val="28"/>
        </w:rPr>
        <w:t>реализация Концепции устойчивого этносоциального развития многонационального сообщества города Новосибирска на период до 2025 года и плана мероприятий по ее реализации;</w:t>
      </w:r>
    </w:p>
    <w:p>
      <w:pPr>
        <w:pStyle w:val="Normal"/>
        <w:spacing w:lineRule="atLeast" w:line="240"/>
        <w:ind w:firstLine="720"/>
        <w:jc w:val="both"/>
        <w:rPr>
          <w:spacing w:val="-2"/>
          <w:szCs w:val="28"/>
        </w:rPr>
      </w:pPr>
      <w:r>
        <w:rPr>
          <w:szCs w:val="28"/>
        </w:rPr>
        <w:t>реализация Плана мероприятий по поддержке духовно-просветительской и социально-благотворительной деятельности Новосибирской Епархии Русской православной церкви в Новосибирске</w:t>
      </w:r>
      <w:r>
        <w:rPr>
          <w:spacing w:val="-2"/>
          <w:szCs w:val="28"/>
        </w:rPr>
        <w:t>;</w:t>
      </w:r>
    </w:p>
    <w:p>
      <w:pPr>
        <w:pStyle w:val="Normal"/>
        <w:spacing w:lineRule="atLeast" w:line="240"/>
        <w:ind w:firstLine="720"/>
        <w:jc w:val="both"/>
        <w:rPr>
          <w:szCs w:val="28"/>
        </w:rPr>
      </w:pPr>
      <w:r>
        <w:rPr>
          <w:bCs/>
          <w:kern w:val="2"/>
          <w:szCs w:val="28"/>
        </w:rPr>
        <w:t xml:space="preserve">подготовка и проведение двух </w:t>
      </w:r>
      <w:r>
        <w:rPr>
          <w:szCs w:val="28"/>
        </w:rPr>
        <w:t xml:space="preserve">заседаний консультативного совета по вопросам этнокультурного развития и межнациональных отношений при мэрии и </w:t>
      </w:r>
      <w:r>
        <w:rPr>
          <w:bCs/>
          <w:kern w:val="2"/>
          <w:szCs w:val="28"/>
        </w:rPr>
        <w:t xml:space="preserve">трех </w:t>
      </w:r>
      <w:r>
        <w:rPr>
          <w:szCs w:val="28"/>
        </w:rPr>
        <w:t>заседаний межведомственной комиссии по профилактике экстремизма на территории города Новосибирска.</w:t>
      </w:r>
    </w:p>
    <w:p>
      <w:pPr>
        <w:pStyle w:val="Normal"/>
        <w:ind w:firstLine="709"/>
        <w:jc w:val="both"/>
        <w:rPr>
          <w:szCs w:val="28"/>
        </w:rPr>
      </w:pPr>
      <w:r>
        <mc:AlternateContent>
          <mc:Choice Requires="wps">
            <w:drawing>
              <wp:anchor behindDoc="0" distT="0" distB="0" distL="0" distR="0" simplePos="0" locked="0" layoutInCell="0" allowOverlap="1" relativeHeight="2" wp14:anchorId="404A8723">
                <wp:simplePos x="0" y="0"/>
                <wp:positionH relativeFrom="page">
                  <wp:posOffset>5915660</wp:posOffset>
                </wp:positionH>
                <wp:positionV relativeFrom="page">
                  <wp:posOffset>190500</wp:posOffset>
                </wp:positionV>
                <wp:extent cx="36195" cy="164465"/>
                <wp:effectExtent l="0" t="0" r="0" b="0"/>
                <wp:wrapNone/>
                <wp:docPr id="8" name="Прямоугольник 1"/>
                <a:graphic xmlns:a="http://schemas.openxmlformats.org/drawingml/2006/main">
                  <a:graphicData uri="http://schemas.microsoft.com/office/word/2010/wordprocessingShape">
                    <wps:wsp>
                      <wps:cNvSpPr/>
                      <wps:spPr>
                        <a:xfrm flipV="1" rot="10800000">
                          <a:off x="0" y="0"/>
                          <a:ext cx="35640" cy="163800"/>
                        </a:xfrm>
                        <a:prstGeom prst="rect">
                          <a:avLst/>
                        </a:prstGeom>
                        <a:noFill/>
                        <a:ln w="0">
                          <a:noFill/>
                        </a:ln>
                      </wps:spPr>
                      <wps:style>
                        <a:lnRef idx="0"/>
                        <a:fillRef idx="0"/>
                        <a:effectRef idx="0"/>
                        <a:fontRef idx="minor"/>
                      </wps:style>
                      <wps:txbx>
                        <w:txbxContent>
                          <w:p>
                            <w:pPr>
                              <w:pStyle w:val="Style53"/>
                              <w:rPr/>
                            </w:pPr>
                            <w:r>
                              <w:rPr/>
                            </w:r>
                          </w:p>
                        </w:txbxContent>
                      </wps:txbx>
                      <wps:bodyPr lIns="0" rIns="0" tIns="0" bIns="0" anchor="t">
                        <a:noAutofit/>
                      </wps:bodyPr>
                    </wps:wsp>
                  </a:graphicData>
                </a:graphic>
              </wp:anchor>
            </w:drawing>
          </mc:Choice>
          <mc:Fallback>
            <w:pict>
              <v:rect id="shape_0" ID="Прямоугольник 1" path="m0,0l-2147483645,0l-2147483645,-2147483646l0,-2147483646xe" stroked="f" o:allowincell="f" style="position:absolute;margin-left:465.8pt;margin-top:15pt;width:2.75pt;height:12.85pt;flip:y;mso-wrap-style:none;v-text-anchor:middle;rotation:180;mso-position-horizontal-relative:page;mso-position-vertical-relative:page" wp14:anchorId="404A8723">
                <v:fill o:detectmouseclick="t" on="false"/>
                <v:stroke color="#3465a4" joinstyle="round" endcap="flat"/>
                <v:textbox>
                  <w:txbxContent>
                    <w:p>
                      <w:pPr>
                        <w:pStyle w:val="Style53"/>
                        <w:rPr/>
                      </w:pPr>
                      <w:r>
                        <w:rPr/>
                      </w:r>
                    </w:p>
                  </w:txbxContent>
                </v:textbox>
                <w10:wrap type="none"/>
              </v:rect>
            </w:pict>
          </mc:Fallback>
        </mc:AlternateContent>
      </w:r>
      <w:r>
        <w:rPr>
          <w:spacing w:val="-2"/>
          <w:szCs w:val="28"/>
        </w:rPr>
        <w:t xml:space="preserve">Проведено </w:t>
      </w:r>
      <w:r>
        <w:rPr>
          <w:szCs w:val="28"/>
        </w:rPr>
        <w:t>более 150 мероприятий (более 3000 участников), направленных на гармонизацию межнациональных отношений, сохранение и развитие национальных культур, профилактику межнациональной напряженности и экстремизма в городском сообществе, в том числе фольклорный</w:t>
      </w:r>
      <w:r>
        <w:rPr>
          <w:bCs/>
          <w:szCs w:val="28"/>
        </w:rPr>
        <w:t xml:space="preserve"> праздник «На Кирилла и Мефодия», посвященный Дню славянской письменности и культуры, </w:t>
      </w:r>
      <w:r>
        <w:rPr>
          <w:szCs w:val="28"/>
        </w:rPr>
        <w:t>международный праздник «Навруз – 2021»; межрегиональный праздник «Сибирский Сабантуй - 2021»;</w:t>
      </w:r>
      <w:r>
        <w:rPr>
          <w:rFonts w:eastAsia="Calibri"/>
          <w:szCs w:val="28"/>
          <w:lang w:eastAsia="en-US"/>
        </w:rPr>
        <w:t xml:space="preserve"> </w:t>
      </w:r>
      <w:r>
        <w:rPr>
          <w:rFonts w:eastAsia="Calibri"/>
          <w:szCs w:val="28"/>
          <w:lang w:val="en-US" w:eastAsia="en-US"/>
        </w:rPr>
        <w:t>XI</w:t>
      </w:r>
      <w:r>
        <w:rPr>
          <w:szCs w:val="28"/>
        </w:rPr>
        <w:t xml:space="preserve"> Межрегиональный фестиваль-конкурс татарской культуры «Себер йолдызлары»;</w:t>
      </w:r>
      <w:r>
        <w:rPr>
          <w:rFonts w:eastAsia="Calibri"/>
          <w:szCs w:val="28"/>
          <w:lang w:eastAsia="en-US"/>
        </w:rPr>
        <w:t xml:space="preserve"> ХХI традиционная научно-практическая конференция «Культура и образование этнических общностей Сибири: национальное единство через многообразие культур»;</w:t>
      </w:r>
      <w:r>
        <w:rPr>
          <w:szCs w:val="28"/>
        </w:rPr>
        <w:t xml:space="preserve"> алтайский праздник весны «Дьылгаяк»; мероприятие, посвященное литературному и художественному наследию Т. Г. Шевченко, - «Шевченковские дни 2021» и др. </w:t>
      </w:r>
    </w:p>
    <w:p>
      <w:pPr>
        <w:pStyle w:val="Normal"/>
        <w:ind w:firstLine="709"/>
        <w:jc w:val="both"/>
        <w:rPr>
          <w:szCs w:val="28"/>
        </w:rPr>
      </w:pPr>
      <w:bookmarkStart w:id="17" w:name="_Hlk89160390"/>
      <w:bookmarkEnd w:id="17"/>
      <w:r>
        <w:rPr>
          <w:szCs w:val="28"/>
        </w:rPr>
        <w:t>Продолжена работа по адаптации и интеграции приезжих в городское сообщество. В рамках реализации комплексной программы адаптации и интеграции приезжающей молодежи в городское сообщество «Вместе мы Россия» проведены более 200 мероприятий при участии более 3000 человек:</w:t>
      </w:r>
    </w:p>
    <w:p>
      <w:pPr>
        <w:pStyle w:val="Normal"/>
        <w:ind w:firstLine="709"/>
        <w:jc w:val="both"/>
        <w:rPr>
          <w:szCs w:val="28"/>
        </w:rPr>
      </w:pPr>
      <w:r>
        <w:rPr>
          <w:szCs w:val="28"/>
        </w:rPr>
        <w:t>140 этнокультурных игр «Этническая мозаика» в онлайн- и офлайн-формате (183 команды участников из 32 учебных заведений, более 900 человек);</w:t>
      </w:r>
    </w:p>
    <w:p>
      <w:pPr>
        <w:pStyle w:val="Normal"/>
        <w:ind w:firstLine="709"/>
        <w:jc w:val="both"/>
        <w:rPr>
          <w:szCs w:val="28"/>
        </w:rPr>
      </w:pPr>
      <w:r>
        <w:rPr>
          <w:szCs w:val="28"/>
        </w:rPr>
        <w:t>межнациональный праздник «День родного языка» с мастер-классами по национальным языкам; онлайн-акция, посвященная Международному дню родного языка;</w:t>
      </w:r>
    </w:p>
    <w:p>
      <w:pPr>
        <w:pStyle w:val="Normal"/>
        <w:widowControl/>
        <w:shd w:val="clear" w:color="auto" w:fill="FFFFFF"/>
        <w:ind w:firstLine="709"/>
        <w:jc w:val="both"/>
        <w:rPr>
          <w:szCs w:val="28"/>
        </w:rPr>
      </w:pPr>
      <w:r>
        <w:rPr>
          <w:szCs w:val="28"/>
        </w:rPr>
        <w:t>10 онлайн-мультлекториев для младших школьников «Гора самоцветов», мастер-классы по национальным праздникам и традициям;</w:t>
      </w:r>
    </w:p>
    <w:p>
      <w:pPr>
        <w:pStyle w:val="Normal"/>
        <w:ind w:firstLine="709"/>
        <w:jc w:val="both"/>
        <w:rPr>
          <w:szCs w:val="28"/>
        </w:rPr>
      </w:pPr>
      <w:r>
        <w:rPr>
          <w:szCs w:val="28"/>
          <w:lang w:val="en-US"/>
        </w:rPr>
        <w:t>VII</w:t>
      </w:r>
      <w:r>
        <w:rPr>
          <w:szCs w:val="28"/>
        </w:rPr>
        <w:t xml:space="preserve"> Городская научно-практическая конференция школьников и студентов ссузов и вузов «Братских народов союз вековой»;</w:t>
      </w:r>
    </w:p>
    <w:p>
      <w:pPr>
        <w:pStyle w:val="Normal"/>
        <w:ind w:firstLine="709"/>
        <w:jc w:val="both"/>
        <w:rPr>
          <w:szCs w:val="28"/>
        </w:rPr>
      </w:pPr>
      <w:r>
        <w:rPr>
          <w:szCs w:val="28"/>
        </w:rPr>
        <w:t>конкурс национальных рецептов «Еда на все времена»;</w:t>
      </w:r>
    </w:p>
    <w:p>
      <w:pPr>
        <w:pStyle w:val="Normal"/>
        <w:widowControl/>
        <w:ind w:firstLine="709"/>
        <w:jc w:val="both"/>
        <w:rPr>
          <w:szCs w:val="28"/>
        </w:rPr>
      </w:pPr>
      <w:r>
        <w:rPr>
          <w:szCs w:val="28"/>
          <w:lang w:val="en-US"/>
        </w:rPr>
        <w:t>IV</w:t>
      </w:r>
      <w:r>
        <w:rPr>
          <w:szCs w:val="28"/>
        </w:rPr>
        <w:t xml:space="preserve"> Межнациональная молодежная смена «InterАктив»</w:t>
      </w:r>
      <w:r>
        <w:rPr>
          <w:szCs w:val="28"/>
          <w:lang w:eastAsia="en-US"/>
        </w:rPr>
        <w:t>;</w:t>
      </w:r>
    </w:p>
    <w:p>
      <w:pPr>
        <w:pStyle w:val="Normal"/>
        <w:widowControl/>
        <w:ind w:firstLine="709"/>
        <w:jc w:val="both"/>
        <w:rPr>
          <w:szCs w:val="28"/>
          <w:shd w:fill="FFFFFF" w:val="clear"/>
        </w:rPr>
      </w:pPr>
      <w:r>
        <w:rPr>
          <w:szCs w:val="28"/>
          <w:lang w:eastAsia="en-US"/>
        </w:rPr>
        <w:t>восемь дискуссионных площадок с молодежью «Диалог на равных. О скрытых угрозах в информационном пространстве»;</w:t>
      </w:r>
    </w:p>
    <w:p>
      <w:pPr>
        <w:pStyle w:val="Normal"/>
        <w:ind w:firstLine="709"/>
        <w:jc w:val="both"/>
        <w:rPr>
          <w:szCs w:val="28"/>
          <w:shd w:fill="FFFFFF" w:val="clear"/>
          <w:lang w:eastAsia="en-US"/>
        </w:rPr>
      </w:pPr>
      <w:r>
        <w:rPr>
          <w:szCs w:val="28"/>
          <w:lang w:eastAsia="en-US"/>
        </w:rPr>
        <w:t xml:space="preserve">10 автобусных и пеших этноэкскурсий </w:t>
      </w:r>
      <w:r>
        <w:rPr>
          <w:szCs w:val="28"/>
          <w:shd w:fill="FFFFFF" w:val="clear"/>
          <w:lang w:eastAsia="en-US"/>
        </w:rPr>
        <w:t>по многонациональному и многоконфессиональному Новосибирску;</w:t>
      </w:r>
    </w:p>
    <w:p>
      <w:pPr>
        <w:pStyle w:val="Normal"/>
        <w:ind w:firstLine="709"/>
        <w:jc w:val="both"/>
        <w:rPr>
          <w:szCs w:val="28"/>
        </w:rPr>
      </w:pPr>
      <w:r>
        <w:rPr>
          <w:szCs w:val="28"/>
          <w:lang w:val="en-US"/>
        </w:rPr>
        <w:t>II</w:t>
      </w:r>
      <w:r>
        <w:rPr>
          <w:szCs w:val="28"/>
        </w:rPr>
        <w:t xml:space="preserve"> Всероссийский молодежный форум: РФ - Таджикистан. Интеграционные проекты и межкультурное сотрудничество.</w:t>
      </w:r>
    </w:p>
    <w:p>
      <w:pPr>
        <w:pStyle w:val="Normal"/>
        <w:ind w:firstLine="709"/>
        <w:jc w:val="both"/>
        <w:rPr>
          <w:rFonts w:eastAsia="Calibri" w:eastAsiaTheme="minorHAnsi"/>
          <w:szCs w:val="28"/>
          <w:lang w:eastAsia="en-US"/>
        </w:rPr>
      </w:pPr>
      <w:r>
        <w:rPr>
          <w:rFonts w:eastAsia="Calibri" w:eastAsiaTheme="minorHAnsi"/>
          <w:szCs w:val="28"/>
        </w:rPr>
        <w:t>И</w:t>
      </w:r>
      <w:r>
        <w:rPr>
          <w:rFonts w:eastAsia="Calibri" w:eastAsiaTheme="minorHAnsi"/>
          <w:szCs w:val="28"/>
          <w:lang w:eastAsia="en-US"/>
        </w:rPr>
        <w:t>нформационное сопровождение мероприятий осуществлялось посредством:</w:t>
      </w:r>
    </w:p>
    <w:p>
      <w:pPr>
        <w:pStyle w:val="Normal"/>
        <w:ind w:firstLine="709"/>
        <w:jc w:val="both"/>
        <w:rPr>
          <w:rFonts w:eastAsia="Calibri" w:eastAsiaTheme="minorHAnsi"/>
          <w:szCs w:val="28"/>
          <w:lang w:eastAsia="en-US"/>
        </w:rPr>
      </w:pPr>
      <w:r>
        <w:rPr>
          <w:rFonts w:eastAsia="Calibri" w:eastAsiaTheme="minorHAnsi"/>
          <w:szCs w:val="28"/>
          <w:lang w:eastAsia="en-US"/>
        </w:rPr>
        <w:t>размещения информации на официальных сайтах мэрии и на страницах социальных сетей Городского межнационального центра;</w:t>
      </w:r>
    </w:p>
    <w:p>
      <w:pPr>
        <w:pStyle w:val="Normal"/>
        <w:ind w:firstLine="709"/>
        <w:jc w:val="both"/>
        <w:rPr>
          <w:szCs w:val="28"/>
        </w:rPr>
      </w:pPr>
      <w:r>
        <w:rPr>
          <w:szCs w:val="28"/>
        </w:rPr>
        <w:t xml:space="preserve">13 выпусков тележурнала «Мир наций» на телеканале «РБК-Новосибирск», двух выпусков </w:t>
      </w:r>
      <w:r>
        <w:rPr>
          <w:rFonts w:eastAsia="Calibri" w:eastAsiaTheme="minorHAnsi"/>
          <w:szCs w:val="28"/>
          <w:lang w:eastAsia="en-US"/>
        </w:rPr>
        <w:t xml:space="preserve">городского межнационального журнала «Содружество наций», 12 передач на </w:t>
      </w:r>
      <w:r>
        <w:rPr>
          <w:szCs w:val="28"/>
        </w:rPr>
        <w:t>радио «Городская волна»;</w:t>
      </w:r>
    </w:p>
    <w:p>
      <w:pPr>
        <w:pStyle w:val="NoSpacing"/>
        <w:ind w:firstLine="709"/>
        <w:jc w:val="both"/>
        <w:rPr>
          <w:rFonts w:ascii="Times New Roman" w:hAnsi="Times New Roman"/>
          <w:sz w:val="28"/>
          <w:szCs w:val="28"/>
          <w:shd w:fill="FFFFFF" w:val="clear"/>
        </w:rPr>
      </w:pPr>
      <w:r>
        <w:rPr>
          <w:rFonts w:ascii="Times New Roman" w:hAnsi="Times New Roman"/>
          <w:sz w:val="28"/>
          <w:szCs w:val="28"/>
          <w:shd w:fill="FFFFFF" w:val="clear"/>
        </w:rPr>
        <w:t>проведения конкурса социальной рекламы «Новосибирск – город дружбы»;</w:t>
      </w:r>
    </w:p>
    <w:p>
      <w:pPr>
        <w:pStyle w:val="NoSpacing"/>
        <w:ind w:firstLine="709"/>
        <w:jc w:val="both"/>
        <w:rPr>
          <w:rFonts w:ascii="Times New Roman" w:hAnsi="Times New Roman"/>
          <w:sz w:val="28"/>
          <w:szCs w:val="28"/>
          <w:shd w:fill="FFFFFF" w:val="clear"/>
        </w:rPr>
      </w:pPr>
      <w:r>
        <w:rPr>
          <w:rFonts w:ascii="Times New Roman" w:hAnsi="Times New Roman"/>
          <w:sz w:val="28"/>
          <w:szCs w:val="28"/>
          <w:shd w:fill="FFFFFF" w:val="clear"/>
        </w:rPr>
        <w:t>оформления тематического вагона в поезде метро «Новосибирск – город дружбы»;</w:t>
      </w:r>
    </w:p>
    <w:p>
      <w:pPr>
        <w:pStyle w:val="NoSpacing"/>
        <w:ind w:firstLine="709"/>
        <w:jc w:val="both"/>
        <w:rPr>
          <w:rFonts w:ascii="Times New Roman" w:hAnsi="Times New Roman"/>
          <w:sz w:val="28"/>
          <w:szCs w:val="28"/>
        </w:rPr>
      </w:pPr>
      <w:r>
        <w:rPr>
          <w:rFonts w:ascii="Times New Roman" w:hAnsi="Times New Roman"/>
          <w:sz w:val="28"/>
          <w:szCs w:val="28"/>
        </w:rPr>
        <w:t>издания лифлета «Экстремизму – нет!», Памятки для мигрантов;</w:t>
      </w:r>
    </w:p>
    <w:p>
      <w:pPr>
        <w:pStyle w:val="NoSpacing"/>
        <w:ind w:firstLine="709"/>
        <w:jc w:val="both"/>
        <w:rPr>
          <w:rFonts w:ascii="Times New Roman" w:hAnsi="Times New Roman"/>
          <w:sz w:val="28"/>
          <w:szCs w:val="28"/>
        </w:rPr>
      </w:pPr>
      <w:r>
        <w:rPr>
          <w:rFonts w:ascii="Times New Roman" w:hAnsi="Times New Roman"/>
          <w:sz w:val="28"/>
          <w:szCs w:val="28"/>
        </w:rPr>
        <w:t xml:space="preserve">размещения </w:t>
      </w:r>
      <w:r>
        <w:rPr>
          <w:rFonts w:ascii="Times New Roman" w:hAnsi="Times New Roman"/>
          <w:bCs/>
          <w:kern w:val="2"/>
          <w:sz w:val="28"/>
          <w:szCs w:val="28"/>
        </w:rPr>
        <w:t>на 25 рекламных площадях города социальной</w:t>
      </w:r>
      <w:r>
        <w:rPr>
          <w:rFonts w:ascii="Times New Roman" w:hAnsi="Times New Roman"/>
          <w:sz w:val="28"/>
          <w:szCs w:val="28"/>
        </w:rPr>
        <w:t xml:space="preserve"> рекламы, направленной на профилактику экстремистских проявлений и гармонизацию межнациональных отношений.</w:t>
      </w:r>
    </w:p>
    <w:p>
      <w:pPr>
        <w:pStyle w:val="NoSpacing"/>
        <w:ind w:firstLine="709"/>
        <w:jc w:val="both"/>
        <w:rPr>
          <w:rFonts w:ascii="Times New Roman" w:hAnsi="Times New Roman"/>
          <w:sz w:val="28"/>
          <w:szCs w:val="28"/>
        </w:rPr>
      </w:pPr>
      <w:r>
        <w:rPr>
          <w:rFonts w:eastAsia="Calibri" w:ascii="Times New Roman" w:hAnsi="Times New Roman" w:eastAsiaTheme="minorHAnsi"/>
          <w:sz w:val="28"/>
          <w:szCs w:val="28"/>
        </w:rPr>
        <w:t>Проведен мониторинг социальной обстановки, межнациональных и межконфессиональных отношений в городе Новосибирске за 2021 год.</w:t>
      </w:r>
    </w:p>
    <w:p>
      <w:pPr>
        <w:pStyle w:val="NoSpacing"/>
        <w:ind w:firstLine="709"/>
        <w:jc w:val="both"/>
        <w:rPr>
          <w:rFonts w:ascii="Times New Roman" w:hAnsi="Times New Roman"/>
          <w:sz w:val="28"/>
          <w:szCs w:val="28"/>
        </w:rPr>
      </w:pPr>
      <w:bookmarkStart w:id="18" w:name="_Hlk89160390"/>
      <w:bookmarkStart w:id="19" w:name="_Hlk89697324"/>
      <w:bookmarkEnd w:id="18"/>
      <w:r>
        <w:rPr>
          <w:rFonts w:ascii="Times New Roman" w:hAnsi="Times New Roman"/>
          <w:sz w:val="28"/>
          <w:szCs w:val="28"/>
        </w:rPr>
        <w:t xml:space="preserve">Оказано содействие религиозным организациям традиционных конфессий: </w:t>
      </w:r>
    </w:p>
    <w:p>
      <w:pPr>
        <w:pStyle w:val="NoSpacing"/>
        <w:ind w:firstLine="709"/>
        <w:jc w:val="both"/>
        <w:rPr>
          <w:rFonts w:ascii="Times New Roman" w:hAnsi="Times New Roman"/>
          <w:spacing w:val="-2"/>
          <w:sz w:val="28"/>
          <w:szCs w:val="28"/>
        </w:rPr>
      </w:pPr>
      <w:r>
        <w:rPr>
          <w:rFonts w:ascii="Times New Roman" w:hAnsi="Times New Roman"/>
          <w:spacing w:val="-2"/>
          <w:sz w:val="28"/>
          <w:szCs w:val="28"/>
        </w:rPr>
        <w:t xml:space="preserve">Новосибирской митрополии Русской православной церкви – </w:t>
      </w:r>
      <w:r>
        <w:rPr>
          <w:rFonts w:ascii="Times New Roman" w:hAnsi="Times New Roman"/>
          <w:sz w:val="28"/>
          <w:szCs w:val="28"/>
        </w:rPr>
        <w:t xml:space="preserve">в проведении </w:t>
      </w:r>
      <w:r>
        <w:rPr>
          <w:rFonts w:ascii="Times New Roman" w:hAnsi="Times New Roman"/>
          <w:spacing w:val="-2"/>
          <w:sz w:val="28"/>
          <w:szCs w:val="28"/>
        </w:rPr>
        <w:t>Рождественских мероприятий, Рождественских образовательных чтений</w:t>
      </w:r>
      <w:r>
        <w:rPr>
          <w:rFonts w:ascii="Times New Roman" w:hAnsi="Times New Roman"/>
          <w:sz w:val="28"/>
          <w:szCs w:val="28"/>
        </w:rPr>
        <w:t>; свето-музыкального действия «Александр Невский» и других государственно-церковных мероприятий;</w:t>
      </w:r>
    </w:p>
    <w:p>
      <w:pPr>
        <w:pStyle w:val="NoSpacing"/>
        <w:ind w:firstLine="709"/>
        <w:jc w:val="both"/>
        <w:rPr>
          <w:rFonts w:ascii="Times New Roman" w:hAnsi="Times New Roman" w:eastAsia="Calibri" w:eastAsiaTheme="minorHAnsi"/>
          <w:sz w:val="28"/>
          <w:szCs w:val="28"/>
        </w:rPr>
      </w:pPr>
      <w:r>
        <w:rPr>
          <w:rFonts w:eastAsia="Calibri" w:ascii="Times New Roman" w:hAnsi="Times New Roman" w:eastAsiaTheme="minorHAnsi"/>
          <w:sz w:val="28"/>
          <w:szCs w:val="28"/>
        </w:rPr>
        <w:t xml:space="preserve">Мусульманской религиозной общине – в проведении Всесибирского конкурса чтецов Корана, Городского Ифтара, круглого стола «Ислам в Сибири», традиционных мусульманских праздников Курбан-байрам, Ураза-Байрам; </w:t>
      </w:r>
    </w:p>
    <w:p>
      <w:pPr>
        <w:pStyle w:val="NoSpacing"/>
        <w:ind w:firstLine="709"/>
        <w:jc w:val="both"/>
        <w:rPr>
          <w:rFonts w:ascii="Times New Roman" w:hAnsi="Times New Roman" w:eastAsia="Calibri" w:eastAsiaTheme="minorHAnsi"/>
          <w:sz w:val="28"/>
          <w:szCs w:val="28"/>
        </w:rPr>
      </w:pPr>
      <w:bookmarkStart w:id="20" w:name="_Hlk89697324"/>
      <w:r>
        <w:rPr>
          <w:rFonts w:eastAsia="Calibri" w:ascii="Times New Roman" w:hAnsi="Times New Roman" w:eastAsiaTheme="minorHAnsi"/>
          <w:sz w:val="28"/>
          <w:szCs w:val="28"/>
        </w:rPr>
        <w:t>Старообрядческой общине – в проведении выставки старообрядческого медного литья.</w:t>
      </w:r>
      <w:bookmarkEnd w:id="20"/>
    </w:p>
    <w:p>
      <w:pPr>
        <w:pStyle w:val="NoSpacing"/>
        <w:ind w:firstLine="709"/>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1"/>
        <w:keepNext w:val="false"/>
        <w:widowControl w:val="false"/>
        <w:spacing w:lineRule="auto" w:line="240" w:before="0" w:after="0"/>
        <w:ind w:right="-567" w:hanging="0"/>
        <w:rPr>
          <w:rFonts w:ascii="Times New Roman" w:hAnsi="Times New Roman" w:cs="Times New Roman"/>
        </w:rPr>
      </w:pPr>
      <w:bookmarkStart w:id="21" w:name="_Toc92893060"/>
      <w:r>
        <w:rPr>
          <w:rFonts w:cs="Times New Roman" w:ascii="Times New Roman" w:hAnsi="Times New Roman"/>
        </w:rPr>
        <w:t>3.8. Жилищное, коммунальное хозяйство и экология</w:t>
      </w:r>
      <w:bookmarkEnd w:id="21"/>
    </w:p>
    <w:p>
      <w:pPr>
        <w:pStyle w:val="Normal"/>
        <w:ind w:firstLine="708"/>
        <w:jc w:val="both"/>
        <w:rPr>
          <w:szCs w:val="28"/>
        </w:rPr>
      </w:pPr>
      <w:r>
        <w:rPr>
          <w:szCs w:val="28"/>
        </w:rPr>
      </w:r>
    </w:p>
    <w:p>
      <w:pPr>
        <w:pStyle w:val="Normal"/>
        <w:widowControl/>
        <w:ind w:firstLine="709"/>
        <w:jc w:val="both"/>
        <w:rPr>
          <w:bCs/>
          <w:szCs w:val="28"/>
        </w:rPr>
      </w:pPr>
      <w:r>
        <w:rPr>
          <w:bCs/>
          <w:szCs w:val="28"/>
        </w:rPr>
        <w:t>Полномочия мэрии в сфере энергетики, жилищного и коммунального хозяйства, охраны окружающей среды на территории города Новосибирска осуществляет департамент энергетики, жилищного и коммунального хозяйства города.</w:t>
      </w:r>
    </w:p>
    <w:p>
      <w:pPr>
        <w:pStyle w:val="Normal"/>
        <w:ind w:firstLine="708"/>
        <w:jc w:val="both"/>
        <w:rPr>
          <w:szCs w:val="28"/>
        </w:rPr>
      </w:pPr>
      <w:r>
        <w:rPr>
          <w:szCs w:val="28"/>
          <w:lang w:eastAsia="en-US"/>
        </w:rPr>
        <w:t>В структуру отрасли</w:t>
      </w:r>
      <w:r>
        <w:rPr>
          <w:szCs w:val="28"/>
        </w:rPr>
        <w:t xml:space="preserve"> входят семь муниципальных организаций (три муниципальных казенных учреждения (МКУ) и четыре муниципальных унитарных предприятия (МУП).</w:t>
      </w:r>
    </w:p>
    <w:p>
      <w:pPr>
        <w:pStyle w:val="Normal"/>
        <w:widowControl/>
        <w:tabs>
          <w:tab w:val="clear" w:pos="708"/>
          <w:tab w:val="left" w:pos="284" w:leader="none"/>
        </w:tabs>
        <w:snapToGrid w:val="false"/>
        <w:ind w:right="-1" w:firstLine="709"/>
        <w:jc w:val="both"/>
        <w:rPr>
          <w:szCs w:val="28"/>
        </w:rPr>
      </w:pPr>
      <w:r>
        <w:rPr>
          <w:szCs w:val="28"/>
        </w:rPr>
        <w:t>Деятельность</w:t>
      </w:r>
      <w:r>
        <w:rPr>
          <w:bCs/>
          <w:szCs w:val="28"/>
        </w:rPr>
        <w:t xml:space="preserve"> в сфере энергетики, жилищного и коммунального хозяйства, охраны окружающей среды</w:t>
      </w:r>
      <w:r>
        <w:rPr>
          <w:szCs w:val="28"/>
        </w:rPr>
        <w:t xml:space="preserve"> направлена на достижение целей </w:t>
      </w:r>
      <w:hyperlink r:id="rId17">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w:t>
      </w:r>
      <w:r>
        <w:rPr/>
        <w:t xml:space="preserve">Обеспечение безопасной жизни в городе Новосибирске», «Улучшение качества городской среды» и </w:t>
      </w:r>
      <w:r>
        <w:rPr>
          <w:szCs w:val="28"/>
        </w:rPr>
        <w:t>осуществлялась в рамках муниципальных программ</w:t>
      </w:r>
      <w:r>
        <w:rPr>
          <w:color w:val="000000"/>
          <w:szCs w:val="28"/>
        </w:rPr>
        <w:t xml:space="preserve"> </w:t>
      </w:r>
      <w:r>
        <w:rPr>
          <w:szCs w:val="28"/>
        </w:rPr>
        <w:t xml:space="preserve">«Жилищно-коммунальное хозяйство города Новосибирска», «Энергосбережение и повышение энергетической эффективности в городе Новосибирске», «Формирование современной городской среды», </w:t>
      </w:r>
      <w:r>
        <w:rPr>
          <w:rFonts w:eastAsia="Calibri"/>
          <w:iCs/>
          <w:szCs w:val="28"/>
          <w:lang w:eastAsia="en-US"/>
        </w:rPr>
        <w:t>национальных проектов «Жилье и городская среда», «Экология»</w:t>
      </w:r>
      <w:r>
        <w:rPr>
          <w:szCs w:val="28"/>
        </w:rPr>
        <w:t>.</w:t>
      </w:r>
    </w:p>
    <w:p>
      <w:pPr>
        <w:pStyle w:val="Normal"/>
        <w:ind w:firstLine="709"/>
        <w:jc w:val="both"/>
        <w:rPr>
          <w:szCs w:val="28"/>
        </w:rPr>
      </w:pPr>
      <w:r>
        <w:rPr>
          <w:szCs w:val="28"/>
        </w:rPr>
        <w:t xml:space="preserve">Для подготовки объектов систем энергетического хозяйства и жилищного фонда города Новосибирска к отопительному периоду 2021/2022 года выполнены необходимые ремонтно-восстановительные мероприятия. </w:t>
      </w:r>
    </w:p>
    <w:p>
      <w:pPr>
        <w:pStyle w:val="Normal"/>
        <w:ind w:firstLine="709"/>
        <w:jc w:val="both"/>
        <w:rPr>
          <w:b/>
          <w:b/>
          <w:bCs/>
          <w:szCs w:val="28"/>
        </w:rPr>
      </w:pPr>
      <w:r>
        <w:rPr>
          <w:szCs w:val="28"/>
        </w:rPr>
        <w:t xml:space="preserve">На предмет </w:t>
      </w:r>
      <w:r>
        <w:rPr>
          <w:b/>
          <w:szCs w:val="28"/>
        </w:rPr>
        <w:t xml:space="preserve">готовности </w:t>
      </w:r>
      <w:r>
        <w:rPr>
          <w:b/>
          <w:bCs/>
          <w:szCs w:val="28"/>
        </w:rPr>
        <w:t xml:space="preserve">к отопительному периоду 2021/2022 года </w:t>
      </w:r>
      <w:r>
        <w:rPr>
          <w:b/>
          <w:szCs w:val="28"/>
        </w:rPr>
        <w:t>п</w:t>
      </w:r>
      <w:r>
        <w:rPr>
          <w:b/>
          <w:bCs/>
          <w:szCs w:val="28"/>
        </w:rPr>
        <w:t>роведены:</w:t>
      </w:r>
    </w:p>
    <w:p>
      <w:pPr>
        <w:pStyle w:val="Normal"/>
        <w:ind w:firstLine="709"/>
        <w:jc w:val="both"/>
        <w:rPr>
          <w:bCs/>
          <w:szCs w:val="28"/>
        </w:rPr>
      </w:pPr>
      <w:r>
        <w:rPr>
          <w:bCs/>
          <w:szCs w:val="28"/>
        </w:rPr>
        <w:t>проверка готовности 9747 потребителей тепловой энергии, паспорта готовности выданы 9630 потребителям (98,8 %), в том числе 7987 многоквартирных жилых домов (далее также – МКД);</w:t>
      </w:r>
    </w:p>
    <w:p>
      <w:pPr>
        <w:pStyle w:val="Normal"/>
        <w:ind w:firstLine="709"/>
        <w:jc w:val="both"/>
        <w:rPr>
          <w:szCs w:val="28"/>
        </w:rPr>
      </w:pPr>
      <w:r>
        <w:rPr>
          <w:szCs w:val="28"/>
        </w:rPr>
        <w:t>работы по оценке готовности теплоснабжающих и теплосетевых организаций к отопительному периоду 2021/2022 года, паспорта готовности выданы 37 (из 39) теплоснабжающим и 18 (из 21) теплосетевым организациям, одной теплоснабжающей и трем теплосетевым организациям выданы акты проверки с замечаниями, на одной котельной введен режим чрезвычайной ситуации (акт и паспорт готовности не выдается).</w:t>
      </w:r>
    </w:p>
    <w:p>
      <w:pPr>
        <w:pStyle w:val="Normal"/>
        <w:ind w:firstLine="709"/>
        <w:jc w:val="both"/>
        <w:rPr>
          <w:szCs w:val="28"/>
        </w:rPr>
      </w:pPr>
      <w:r>
        <w:rPr>
          <w:b/>
          <w:szCs w:val="28"/>
        </w:rPr>
        <w:t>Для обеспечения бесперебойной и качественной работы систем коммунальной инфраструктуры</w:t>
      </w:r>
      <w:r>
        <w:rPr>
          <w:szCs w:val="28"/>
        </w:rPr>
        <w:t xml:space="preserve"> выполнены мероприятия:</w:t>
      </w:r>
    </w:p>
    <w:p>
      <w:pPr>
        <w:pStyle w:val="Normal"/>
        <w:ind w:firstLine="709"/>
        <w:jc w:val="both"/>
        <w:rPr>
          <w:szCs w:val="28"/>
        </w:rPr>
      </w:pPr>
      <w:r>
        <w:rPr>
          <w:szCs w:val="28"/>
        </w:rPr>
        <w:t xml:space="preserve">по техническому перевооружению четырех участков магистральных тепловых сетей; </w:t>
      </w:r>
    </w:p>
    <w:p>
      <w:pPr>
        <w:pStyle w:val="Normal"/>
        <w:ind w:firstLine="709"/>
        <w:jc w:val="both"/>
        <w:rPr>
          <w:szCs w:val="28"/>
        </w:rPr>
      </w:pPr>
      <w:r>
        <w:rPr>
          <w:szCs w:val="28"/>
        </w:rPr>
        <w:t>по реконструкции объектов водоснабжения и водоотведения (</w:t>
      </w:r>
      <w:bookmarkStart w:id="22" w:name="_Hlk90456026"/>
      <w:r>
        <w:rPr>
          <w:szCs w:val="28"/>
        </w:rPr>
        <w:t>МУП г. Новосибирска «ГОРВОДОКАНАЛ»</w:t>
      </w:r>
      <w:bookmarkEnd w:id="22"/>
      <w:r>
        <w:rPr>
          <w:szCs w:val="28"/>
        </w:rPr>
        <w:t>);</w:t>
      </w:r>
    </w:p>
    <w:p>
      <w:pPr>
        <w:pStyle w:val="Normal"/>
        <w:ind w:firstLine="709"/>
        <w:jc w:val="both"/>
        <w:rPr>
          <w:szCs w:val="28"/>
        </w:rPr>
      </w:pPr>
      <w:r>
        <w:rPr>
          <w:szCs w:val="28"/>
        </w:rPr>
        <w:t>по реконструкции 10 участков водопроводов сектора индивидуальной жилой застройки;</w:t>
      </w:r>
    </w:p>
    <w:p>
      <w:pPr>
        <w:pStyle w:val="Normal"/>
        <w:ind w:firstLine="709"/>
        <w:jc w:val="both"/>
        <w:rPr>
          <w:szCs w:val="28"/>
        </w:rPr>
      </w:pPr>
      <w:r>
        <w:rPr>
          <w:szCs w:val="28"/>
        </w:rPr>
        <w:t>по реконструкции 20 муниципальных объектов электросетевого хозяйства;</w:t>
      </w:r>
    </w:p>
    <w:p>
      <w:pPr>
        <w:pStyle w:val="Normal"/>
        <w:ind w:firstLine="709"/>
        <w:jc w:val="both"/>
        <w:rPr>
          <w:szCs w:val="28"/>
        </w:rPr>
      </w:pPr>
      <w:r>
        <w:rPr>
          <w:szCs w:val="28"/>
        </w:rPr>
        <w:t>по выводу источников тепловой энергии из эксплуатации в соответствии с утвержденной схемой теплоснабжения на период до 2033 года: выведены три газовые котельные, все работы по переводу конечных потребителей завершены;</w:t>
      </w:r>
    </w:p>
    <w:p>
      <w:pPr>
        <w:pStyle w:val="Normal"/>
        <w:ind w:firstLine="709"/>
        <w:jc w:val="both"/>
        <w:rPr>
          <w:szCs w:val="28"/>
        </w:rPr>
      </w:pPr>
      <w:r>
        <w:rPr>
          <w:szCs w:val="28"/>
        </w:rPr>
        <w:t>по строительству распределительного газопровода для перевода на природный газ многоквартирных домов от групповых установок ул. Промышленная, ул. Шекспира (первый этап второй очереди) в Дзержинском районе города общей протяженностью 813,7 п. м.</w:t>
      </w:r>
    </w:p>
    <w:p>
      <w:pPr>
        <w:pStyle w:val="Normal"/>
        <w:ind w:firstLine="709"/>
        <w:jc w:val="both"/>
        <w:rPr>
          <w:szCs w:val="28"/>
        </w:rPr>
      </w:pPr>
      <w:r>
        <w:rPr>
          <w:szCs w:val="28"/>
        </w:rPr>
        <w:t>Выполнение вышеуказанных мероприятий позволило улучшить качество предоставления коммунальных услуг населению и уменьшить износ:</w:t>
      </w:r>
    </w:p>
    <w:p>
      <w:pPr>
        <w:pStyle w:val="Normal"/>
        <w:ind w:firstLine="709"/>
        <w:jc w:val="both"/>
        <w:rPr>
          <w:szCs w:val="28"/>
        </w:rPr>
      </w:pPr>
      <w:r>
        <w:rPr>
          <w:szCs w:val="28"/>
        </w:rPr>
        <w:t>сети водоснабжения с 67,3 до 66,8 %;</w:t>
      </w:r>
    </w:p>
    <w:p>
      <w:pPr>
        <w:pStyle w:val="Normal"/>
        <w:ind w:firstLine="709"/>
        <w:jc w:val="both"/>
        <w:rPr>
          <w:szCs w:val="28"/>
        </w:rPr>
      </w:pPr>
      <w:r>
        <w:rPr>
          <w:szCs w:val="28"/>
        </w:rPr>
        <w:t>сети теплоснабжения с 62,4 до 61,4 %;</w:t>
      </w:r>
    </w:p>
    <w:p>
      <w:pPr>
        <w:pStyle w:val="Normal"/>
        <w:ind w:firstLine="709"/>
        <w:jc w:val="both"/>
        <w:rPr>
          <w:szCs w:val="28"/>
        </w:rPr>
      </w:pPr>
      <w:r>
        <w:rPr>
          <w:szCs w:val="28"/>
        </w:rPr>
        <w:t>сети электроснабжения – до 65 %.</w:t>
      </w:r>
    </w:p>
    <w:p>
      <w:pPr>
        <w:pStyle w:val="Normal"/>
        <w:ind w:firstLine="709"/>
        <w:jc w:val="both"/>
        <w:rPr>
          <w:szCs w:val="28"/>
        </w:rPr>
      </w:pPr>
      <w:r>
        <w:rPr>
          <w:szCs w:val="28"/>
        </w:rPr>
        <w:t xml:space="preserve">Продолжено </w:t>
      </w:r>
      <w:r>
        <w:rPr>
          <w:b/>
          <w:szCs w:val="28"/>
        </w:rPr>
        <w:t>благоустройство дворовых территорий</w:t>
      </w:r>
      <w:r>
        <w:rPr>
          <w:szCs w:val="28"/>
        </w:rPr>
        <w:t xml:space="preserve">. В рамках исполнения наказов избирателей депутатам Совета депутатов города Новосибирска выполнено благоустройство на 140 объектах. Проведены мероприятия по ямочному ремонту внутриквартальных проездов на 71 объекте. </w:t>
      </w:r>
    </w:p>
    <w:p>
      <w:pPr>
        <w:pStyle w:val="Normal"/>
        <w:ind w:firstLine="709"/>
        <w:jc w:val="both"/>
        <w:rPr>
          <w:szCs w:val="28"/>
        </w:rPr>
      </w:pPr>
      <w:r>
        <w:rPr>
          <w:szCs w:val="28"/>
        </w:rPr>
        <w:t>В рамках национального проекта «Жилье и городская среда», в соответствии с муниципальной программой «Формирование современной городской среды» выполнено благоустройство 37 дворовых территорий. За период 2019 – 2021 годов в городе Новосибирске благоустроено 805 дворовых территорий, выполнен ямочный ремонт на 137 объектах.</w:t>
      </w:r>
    </w:p>
    <w:p>
      <w:pPr>
        <w:pStyle w:val="Normal"/>
        <w:ind w:firstLine="709"/>
        <w:jc w:val="both"/>
        <w:rPr>
          <w:szCs w:val="28"/>
        </w:rPr>
      </w:pPr>
      <w:r>
        <w:rPr>
          <w:b/>
          <w:szCs w:val="28"/>
        </w:rPr>
        <w:t>В целях обеспечения сохранности, реконструкции, модернизации и ремонта жилищного фонда города</w:t>
      </w:r>
      <w:r>
        <w:rPr>
          <w:szCs w:val="28"/>
        </w:rPr>
        <w:t>:</w:t>
      </w:r>
    </w:p>
    <w:p>
      <w:pPr>
        <w:pStyle w:val="Normal"/>
        <w:ind w:firstLine="709"/>
        <w:jc w:val="both"/>
        <w:rPr>
          <w:szCs w:val="28"/>
        </w:rPr>
      </w:pPr>
      <w:r>
        <w:rPr>
          <w:szCs w:val="28"/>
        </w:rPr>
        <w:t>проведен ремонт общего имущества в 85 МКД, не включенных в Региональную программу капитального ремонта общего имущества многоквартирных домов, а также ремонт конструктивных элементов многоквартирных домов, не включенный в перечень работ по капитальному ремонту;</w:t>
      </w:r>
    </w:p>
    <w:p>
      <w:pPr>
        <w:pStyle w:val="Normal"/>
        <w:ind w:firstLine="709"/>
        <w:jc w:val="both"/>
        <w:rPr>
          <w:szCs w:val="28"/>
        </w:rPr>
      </w:pPr>
      <w:r>
        <w:rPr>
          <w:szCs w:val="28"/>
        </w:rPr>
        <w:t>проведен ремонт общего имущества для принятия безотлагательных мер с целью предотвращения чрезвычайных и аварийных ситуаций в 28 МКД;</w:t>
      </w:r>
    </w:p>
    <w:p>
      <w:pPr>
        <w:pStyle w:val="Normal"/>
        <w:ind w:firstLine="709"/>
        <w:jc w:val="both"/>
        <w:rPr>
          <w:szCs w:val="28"/>
        </w:rPr>
      </w:pPr>
      <w:r>
        <w:rPr>
          <w:szCs w:val="28"/>
        </w:rPr>
        <w:t>проведен ремонт противопожарной автоматики в пяти МКД;</w:t>
      </w:r>
    </w:p>
    <w:p>
      <w:pPr>
        <w:pStyle w:val="Normal"/>
        <w:ind w:firstLine="709"/>
        <w:jc w:val="both"/>
        <w:rPr>
          <w:szCs w:val="28"/>
        </w:rPr>
      </w:pPr>
      <w:r>
        <w:rPr>
          <w:szCs w:val="28"/>
        </w:rPr>
        <w:t>проведена диагностика 9 тыс. м внутридомовых газовых сетей;</w:t>
      </w:r>
    </w:p>
    <w:p>
      <w:pPr>
        <w:pStyle w:val="Normal"/>
        <w:ind w:firstLine="709"/>
        <w:jc w:val="both"/>
        <w:rPr>
          <w:szCs w:val="28"/>
        </w:rPr>
      </w:pPr>
      <w:r>
        <w:rPr>
          <w:szCs w:val="28"/>
        </w:rPr>
        <w:t>выполнены работы для устранения последствий чрезвычайных и аварийных ситуаций в двух МКД и на четырех объектах инженерной инфраструктуры.</w:t>
      </w:r>
    </w:p>
    <w:p>
      <w:pPr>
        <w:pStyle w:val="Normal"/>
        <w:ind w:firstLine="709"/>
        <w:jc w:val="both"/>
        <w:rPr>
          <w:szCs w:val="28"/>
        </w:rPr>
      </w:pPr>
      <w:r>
        <w:rPr>
          <w:szCs w:val="28"/>
        </w:rPr>
        <w:t>В соответствии с планом реализации Региональной программы капитального ремонта общего имущества многоквартирных домов выполнен 731 вид ремонта на 463 МКД.</w:t>
      </w:r>
    </w:p>
    <w:p>
      <w:pPr>
        <w:pStyle w:val="Normal"/>
        <w:jc w:val="center"/>
        <w:rPr>
          <w:b/>
          <w:b/>
          <w:szCs w:val="28"/>
        </w:rPr>
      </w:pPr>
      <w:r>
        <w:rPr>
          <w:b/>
          <w:szCs w:val="28"/>
        </w:rPr>
      </w:r>
    </w:p>
    <w:p>
      <w:pPr>
        <w:pStyle w:val="Normal"/>
        <w:jc w:val="center"/>
        <w:rPr>
          <w:b/>
          <w:b/>
          <w:szCs w:val="28"/>
        </w:rPr>
      </w:pPr>
      <w:r>
        <w:rPr>
          <w:b/>
          <w:szCs w:val="28"/>
        </w:rPr>
        <w:t xml:space="preserve">Капитальный ремонт общего имущества многоквартирных домов </w:t>
        <w:br/>
        <w:t>города Новосибирска,</w:t>
        <w:br/>
        <w:t>единиц</w:t>
      </w:r>
    </w:p>
    <w:p>
      <w:pPr>
        <w:pStyle w:val="Normal"/>
        <w:rPr/>
      </w:pPr>
      <w:r>
        <w:rPr/>
      </w:r>
    </w:p>
    <w:p>
      <w:pPr>
        <w:pStyle w:val="Normal"/>
        <w:rPr/>
      </w:pPr>
      <w:r>
        <w:rPr/>
        <w:drawing>
          <wp:inline distT="0" distB="0" distL="0" distR="0">
            <wp:extent cx="6496050" cy="184785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rmal"/>
        <w:ind w:firstLine="709"/>
        <w:jc w:val="both"/>
        <w:rPr/>
      </w:pPr>
      <w:r>
        <w:rPr>
          <w:szCs w:val="28"/>
        </w:rPr>
        <w:t xml:space="preserve">Региональная программа капитального ремонта общего имущества в многоквартирных домах, </w:t>
      </w:r>
      <w:r>
        <w:rPr/>
        <w:t>расположенных на территории Новосибирской области, на 2014 - 2043 годы,</w:t>
      </w:r>
      <w:r>
        <w:rPr>
          <w:szCs w:val="28"/>
        </w:rPr>
        <w:t xml:space="preserve"> утверждена  </w:t>
      </w:r>
      <w:r>
        <w:rPr/>
        <w:t>постановлением Правительства Новосибирской области от 27.11.2013 № 524-п. ДЭЖКХ города участвует в реализации мероприятий региональной программы капитального ремонта в качестве технического заказчика.</w:t>
      </w:r>
    </w:p>
    <w:p>
      <w:pPr>
        <w:pStyle w:val="Normal"/>
        <w:ind w:firstLine="709"/>
        <w:jc w:val="both"/>
        <w:rPr>
          <w:sz w:val="24"/>
          <w:szCs w:val="24"/>
        </w:rPr>
      </w:pPr>
      <w:r>
        <w:rPr>
          <w:sz w:val="24"/>
          <w:szCs w:val="24"/>
        </w:rPr>
      </w:r>
    </w:p>
    <w:p>
      <w:pPr>
        <w:pStyle w:val="Normal"/>
        <w:ind w:firstLine="709"/>
        <w:jc w:val="both"/>
        <w:rPr>
          <w:b/>
          <w:b/>
          <w:szCs w:val="28"/>
        </w:rPr>
      </w:pPr>
      <w:r>
        <w:rPr>
          <w:b/>
          <w:szCs w:val="28"/>
        </w:rPr>
        <w:t>В сфере охраны окружающей среды:</w:t>
      </w:r>
    </w:p>
    <w:p>
      <w:pPr>
        <w:pStyle w:val="Normal"/>
        <w:ind w:firstLine="709"/>
        <w:jc w:val="both"/>
        <w:rPr>
          <w:szCs w:val="28"/>
        </w:rPr>
      </w:pPr>
      <w:r>
        <w:rPr>
          <w:szCs w:val="28"/>
        </w:rPr>
        <w:t xml:space="preserve">на муниципальной территории сектора индивидуальной жилой застройки оборудовано 19 контейнерных площадок для накопления твердых коммунальных отходов; </w:t>
      </w:r>
    </w:p>
    <w:p>
      <w:pPr>
        <w:pStyle w:val="Normal"/>
        <w:ind w:firstLine="709"/>
        <w:jc w:val="both"/>
        <w:rPr>
          <w:szCs w:val="28"/>
        </w:rPr>
      </w:pPr>
      <w:r>
        <w:rPr>
          <w:szCs w:val="28"/>
        </w:rPr>
        <w:t>от жителей индивидуальных жилых домов, муниципальных школ и детских садов собрано и обезврежено 159,7 тысяч отработанных ртутьсодержащих ламп;</w:t>
      </w:r>
    </w:p>
    <w:p>
      <w:pPr>
        <w:pStyle w:val="Normal"/>
        <w:ind w:firstLine="709"/>
        <w:jc w:val="both"/>
        <w:rPr>
          <w:szCs w:val="28"/>
        </w:rPr>
      </w:pPr>
      <w:r>
        <w:rPr>
          <w:szCs w:val="28"/>
        </w:rPr>
        <w:t>при проведении городских культурно-массовых мероприятий устанавливались биотуалеты и контейнеры для сбора мусора;</w:t>
      </w:r>
    </w:p>
    <w:p>
      <w:pPr>
        <w:pStyle w:val="Normal"/>
        <w:ind w:firstLine="709"/>
        <w:jc w:val="both"/>
        <w:rPr>
          <w:szCs w:val="28"/>
        </w:rPr>
      </w:pPr>
      <w:r>
        <w:rPr>
          <w:szCs w:val="28"/>
        </w:rPr>
        <w:t>организованы эколого-просветительские мероприятия (12 субботников совместно с общественными организациями, конкурс по раздельному сбору отходов «Мы за чистый город», акция «Экодвор», экологический фестиваль «Экомир» и др.), участниками мероприятий стали порядка 300 тыс. человек, во время акций вывезено около 30 тыс. куб. м мусора;</w:t>
      </w:r>
    </w:p>
    <w:p>
      <w:pPr>
        <w:pStyle w:val="Normal"/>
        <w:ind w:firstLine="709"/>
        <w:jc w:val="both"/>
        <w:rPr>
          <w:szCs w:val="28"/>
        </w:rPr>
      </w:pPr>
      <w:r>
        <w:rPr>
          <w:szCs w:val="28"/>
        </w:rPr>
        <w:t>выявлено и ликвидировано 624 несанкционированные свалки отходов объемом более 85 тыс. куб. м.</w:t>
      </w:r>
    </w:p>
    <w:p>
      <w:pPr>
        <w:pStyle w:val="Normal"/>
        <w:ind w:firstLine="709"/>
        <w:jc w:val="both"/>
        <w:rPr>
          <w:szCs w:val="28"/>
        </w:rPr>
      </w:pPr>
      <w:r>
        <w:rPr>
          <w:szCs w:val="28"/>
        </w:rPr>
        <w:t>В рамках национального проекта «Экология» мэрией приобретено более двух тысяч контейнеров для раздельного накопления твердых коммунальных отходов для размещения на территории города и в муниципальных учреждениях (в 2022 году).</w:t>
      </w:r>
    </w:p>
    <w:p>
      <w:pPr>
        <w:pStyle w:val="Normal"/>
        <w:ind w:firstLine="709"/>
        <w:jc w:val="both"/>
        <w:rPr>
          <w:szCs w:val="28"/>
        </w:rPr>
      </w:pPr>
      <w:r>
        <w:rPr>
          <w:szCs w:val="28"/>
        </w:rPr>
        <w:t>В 2021 году выдано одно решение о предоставлении водного объекта в пользование.</w:t>
      </w:r>
    </w:p>
    <w:p>
      <w:pPr>
        <w:pStyle w:val="Normal"/>
        <w:ind w:firstLine="709"/>
        <w:jc w:val="both"/>
        <w:rPr>
          <w:szCs w:val="28"/>
        </w:rPr>
      </w:pPr>
      <w:r>
        <w:rPr>
          <w:szCs w:val="28"/>
        </w:rPr>
        <w:t>Проведены работы по установке и замене 188 индивидуальных приборов учета холодной и горячей воды в жилых помещениях муниципального жилищного фонда, в одном МКД установлен автоматизированный узел управления системами отопления в МКД (на условиях софинансирования собственниками помещений в МКД), разработан топливно-энергетический баланс города Новосибирска.</w:t>
      </w:r>
    </w:p>
    <w:p>
      <w:pPr>
        <w:pStyle w:val="Normal"/>
        <w:ind w:firstLine="709"/>
        <w:jc w:val="both"/>
        <w:rPr>
          <w:szCs w:val="28"/>
        </w:rPr>
      </w:pPr>
      <w:r>
        <w:rPr>
          <w:b/>
          <w:szCs w:val="28"/>
        </w:rPr>
        <w:t>В целях осуществления муниципального жилищного контроля</w:t>
      </w:r>
      <w:r>
        <w:rPr>
          <w:szCs w:val="28"/>
        </w:rPr>
        <w:t xml:space="preserve"> по обеспечению соблюдения обязательных требований к содержанию общего имущества и жилых помещений:</w:t>
      </w:r>
    </w:p>
    <w:p>
      <w:pPr>
        <w:pStyle w:val="Normal"/>
        <w:ind w:firstLine="709"/>
        <w:jc w:val="both"/>
        <w:rPr>
          <w:szCs w:val="28"/>
        </w:rPr>
      </w:pPr>
      <w:r>
        <w:rPr>
          <w:szCs w:val="28"/>
        </w:rPr>
        <w:t xml:space="preserve">проведена 631 проверка в отношении юридических лиц, ответственных за управление и содержание общего имущества многоквартирных домов, 571 предварительная проверка и осмотр по обращениям граждан, требованиям правоохранительных органов; </w:t>
      </w:r>
    </w:p>
    <w:p>
      <w:pPr>
        <w:pStyle w:val="Normal"/>
        <w:ind w:firstLine="709"/>
        <w:jc w:val="both"/>
        <w:rPr>
          <w:szCs w:val="28"/>
        </w:rPr>
      </w:pPr>
      <w:r>
        <w:rPr>
          <w:szCs w:val="28"/>
        </w:rPr>
        <w:t xml:space="preserve">выдано 28 предписаний на выполнение мероприятий по выявленным нарушениям, 674 предостережения о недопустимости совершения действий (бездействия), которые могут привести к нарушению установленных требований; </w:t>
      </w:r>
    </w:p>
    <w:p>
      <w:pPr>
        <w:pStyle w:val="Normal"/>
        <w:ind w:firstLine="709"/>
        <w:jc w:val="both"/>
        <w:rPr>
          <w:szCs w:val="28"/>
        </w:rPr>
      </w:pPr>
      <w:r>
        <w:rPr>
          <w:szCs w:val="28"/>
        </w:rPr>
        <w:t>составлено пять административных протоколов за неисполнение в срок законного предписания в отношении юридических лиц, три административных протокола за воспрепятствование законной деятельности должностного лица органа муниципального жилищного контроля по проведению проверок. Протоколы направлены мировым судьям на рассмотрение;</w:t>
      </w:r>
    </w:p>
    <w:p>
      <w:pPr>
        <w:pStyle w:val="Normal"/>
        <w:ind w:firstLine="709"/>
        <w:jc w:val="both"/>
        <w:rPr>
          <w:szCs w:val="28"/>
        </w:rPr>
      </w:pPr>
      <w:r>
        <w:rPr>
          <w:szCs w:val="28"/>
        </w:rPr>
        <w:t>проведено 255 проверок, из них шесть плановых в отношении нанимателей муниципальных жилых помещений. По результатам указанных проверок выдано 167 предписаний на устранение выявленных нарушений, возбуждено 96 дел об административных правонарушениях, которые направлены мировым судьям на рассмотрение.</w:t>
      </w:r>
    </w:p>
    <w:p>
      <w:pPr>
        <w:pStyle w:val="Normal"/>
        <w:widowControl/>
        <w:ind w:firstLine="709"/>
        <w:jc w:val="both"/>
        <w:rPr>
          <w:szCs w:val="28"/>
        </w:rPr>
      </w:pPr>
      <w:r>
        <w:rPr>
          <w:szCs w:val="28"/>
        </w:rPr>
      </w:r>
    </w:p>
    <w:p>
      <w:pPr>
        <w:pStyle w:val="1"/>
        <w:keepNext w:val="false"/>
        <w:widowControl w:val="false"/>
        <w:spacing w:lineRule="auto" w:line="240" w:before="0" w:after="0"/>
        <w:ind w:right="-567" w:hanging="0"/>
        <w:rPr>
          <w:rFonts w:ascii="Times New Roman" w:hAnsi="Times New Roman" w:cs="Times New Roman"/>
        </w:rPr>
      </w:pPr>
      <w:bookmarkStart w:id="23" w:name="_Toc92893061"/>
      <w:r>
        <w:rPr>
          <w:rFonts w:cs="Times New Roman" w:ascii="Times New Roman" w:hAnsi="Times New Roman"/>
        </w:rPr>
        <w:t>3.9. Дороги и общественный транспорт</w:t>
      </w:r>
      <w:bookmarkEnd w:id="23"/>
    </w:p>
    <w:p>
      <w:pPr>
        <w:pStyle w:val="Normal"/>
        <w:widowControl/>
        <w:ind w:firstLine="709"/>
        <w:jc w:val="both"/>
        <w:rPr>
          <w:bCs/>
          <w:szCs w:val="28"/>
        </w:rPr>
      </w:pPr>
      <w:r>
        <w:rPr>
          <w:bCs/>
          <w:szCs w:val="28"/>
        </w:rPr>
      </w:r>
    </w:p>
    <w:p>
      <w:pPr>
        <w:pStyle w:val="Normal"/>
        <w:widowControl/>
        <w:ind w:firstLine="709"/>
        <w:jc w:val="both"/>
        <w:rPr>
          <w:szCs w:val="28"/>
        </w:rPr>
      </w:pPr>
      <w:r>
        <w:rPr>
          <w:bCs/>
          <w:szCs w:val="28"/>
        </w:rPr>
        <w:t xml:space="preserve">Полномочия мэрии </w:t>
      </w:r>
      <w:r>
        <w:rPr>
          <w:szCs w:val="28"/>
        </w:rPr>
        <w:t>в сфере транспорта и дорожно-благоустроительного комплекса на территории города Новосибирска осуществляет департамент транспорта и дорожно-благоустроительного комплекса мэрии, администрации районов (округа по районам) города Новосибирска.</w:t>
      </w:r>
    </w:p>
    <w:p>
      <w:pPr>
        <w:pStyle w:val="Normal"/>
        <w:widowControl/>
        <w:ind w:firstLine="709"/>
        <w:jc w:val="both"/>
        <w:rPr>
          <w:szCs w:val="28"/>
        </w:rPr>
      </w:pPr>
      <w:r>
        <w:rPr>
          <w:szCs w:val="28"/>
          <w:lang w:eastAsia="en-US"/>
        </w:rPr>
        <w:t>В структуру отрасли</w:t>
      </w:r>
      <w:r>
        <w:rPr>
          <w:szCs w:val="28"/>
        </w:rPr>
        <w:t xml:space="preserve"> входят 18 муниципальных организаций (девять МКУ, одно МБУ, восемь МП), подведомственных департаменту транспорта и дорожно-благоустроительного комплекса мэрии, и восемь МКУ, подведомственных администрациям районов.</w:t>
      </w:r>
    </w:p>
    <w:p>
      <w:pPr>
        <w:pStyle w:val="Normal"/>
        <w:widowControl/>
        <w:ind w:firstLine="709"/>
        <w:jc w:val="both"/>
        <w:rPr>
          <w:szCs w:val="28"/>
        </w:rPr>
      </w:pPr>
      <w:r>
        <w:rPr>
          <w:szCs w:val="28"/>
        </w:rPr>
        <w:t>Деятельность</w:t>
      </w:r>
      <w:r>
        <w:rPr>
          <w:bCs/>
          <w:szCs w:val="28"/>
        </w:rPr>
        <w:t xml:space="preserve"> в сфере</w:t>
      </w:r>
      <w:r>
        <w:rPr>
          <w:szCs w:val="28"/>
        </w:rPr>
        <w:t xml:space="preserve"> транспорта и дорожно-благоустроительного комплекса</w:t>
      </w:r>
      <w:r>
        <w:rPr>
          <w:bCs/>
          <w:szCs w:val="28"/>
        </w:rPr>
        <w:t xml:space="preserve"> </w:t>
      </w:r>
      <w:r>
        <w:rPr>
          <w:szCs w:val="28"/>
        </w:rPr>
        <w:t xml:space="preserve">направлена на достижение целей </w:t>
      </w:r>
      <w:hyperlink r:id="rId19">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w:t>
      </w:r>
      <w:r>
        <w:rPr/>
        <w:t xml:space="preserve">Обеспечение безопасной жизни в городе Новосибирске», «Улучшение качества городской среды» и </w:t>
      </w:r>
      <w:r>
        <w:rPr>
          <w:szCs w:val="28"/>
        </w:rPr>
        <w:t>осуществлялась в рамках муниципальной программы</w:t>
      </w:r>
      <w:r>
        <w:rPr>
          <w:color w:val="000000"/>
          <w:szCs w:val="28"/>
        </w:rPr>
        <w:t xml:space="preserve"> </w:t>
      </w:r>
      <w:r>
        <w:rPr>
          <w:szCs w:val="28"/>
        </w:rPr>
        <w:t xml:space="preserve">«Развитие транспорта и дорожно-благоустроительного комплекса на территории города Новосибирска»; </w:t>
      </w:r>
      <w:r>
        <w:rPr>
          <w:rFonts w:eastAsia="Calibri"/>
          <w:iCs/>
          <w:szCs w:val="28"/>
          <w:lang w:eastAsia="en-US"/>
        </w:rPr>
        <w:t>национального проекта «Безопасные качественные автомобильные дороги»</w:t>
      </w:r>
      <w:r>
        <w:rPr>
          <w:szCs w:val="28"/>
        </w:rPr>
        <w:t>.</w:t>
      </w:r>
    </w:p>
    <w:p>
      <w:pPr>
        <w:pStyle w:val="Normal"/>
        <w:widowControl/>
        <w:ind w:firstLine="709"/>
        <w:jc w:val="both"/>
        <w:rPr>
          <w:szCs w:val="28"/>
        </w:rPr>
      </w:pPr>
      <w:r>
        <w:rPr>
          <w:rFonts w:eastAsia="Calibri"/>
          <w:b/>
          <w:szCs w:val="28"/>
        </w:rPr>
        <w:t>В сфере транспортного обслуживания жителей города Новосибирска</w:t>
      </w:r>
      <w:r>
        <w:rPr>
          <w:rFonts w:eastAsia="Calibri"/>
          <w:szCs w:val="28"/>
        </w:rPr>
        <w:t>:</w:t>
      </w:r>
    </w:p>
    <w:p>
      <w:pPr>
        <w:pStyle w:val="Normal"/>
        <w:ind w:firstLine="708"/>
        <w:jc w:val="both"/>
        <w:rPr>
          <w:szCs w:val="28"/>
          <w:lang w:eastAsia="en-US"/>
        </w:rPr>
      </w:pPr>
      <w:r>
        <w:rPr>
          <w:szCs w:val="28"/>
          <w:lang w:eastAsia="en-US"/>
        </w:rPr>
        <w:t>Регулярные наземные перевозки в границах города Новосибирска осуществляют три муниципальных предприятия, 53 перевозчика различных форм собственности.</w:t>
      </w:r>
    </w:p>
    <w:p>
      <w:pPr>
        <w:pStyle w:val="Normal"/>
        <w:ind w:firstLine="708"/>
        <w:jc w:val="both"/>
        <w:rPr>
          <w:szCs w:val="28"/>
          <w:lang w:eastAsia="en-US"/>
        </w:rPr>
      </w:pPr>
      <w:r>
        <w:rPr>
          <w:szCs w:val="28"/>
          <w:lang w:eastAsia="en-US"/>
        </w:rPr>
        <w:t xml:space="preserve">Организовано движение 142 муниципальных маршрутов регулярных перевозок протяженностью 2690,7 км, в том числе 10 трамвайных – 124,8 км, 13 троллейбусных – 153,0 км, 66 автобусных – 1335,3 км и 53 маршрутного такси – 1077,6 км. </w:t>
      </w:r>
    </w:p>
    <w:p>
      <w:pPr>
        <w:pStyle w:val="Normal"/>
        <w:widowControl/>
        <w:spacing w:before="0" w:after="0"/>
        <w:ind w:firstLine="709"/>
        <w:contextualSpacing/>
        <w:jc w:val="both"/>
        <w:rPr>
          <w:rFonts w:eastAsia="Calibri"/>
          <w:i/>
          <w:i/>
          <w:szCs w:val="28"/>
          <w:lang w:eastAsia="en-US"/>
        </w:rPr>
      </w:pPr>
      <w:r>
        <w:rPr>
          <w:rFonts w:eastAsia="Calibri"/>
          <w:szCs w:val="28"/>
          <w:lang w:eastAsia="en-US"/>
        </w:rPr>
        <w:t>С 2020 года по муниципальному контракту работает автобусный маршрут № 54, в 2021 году переведено на работу по муниципальному контракту 13 троллейбусных маршрутов. Перевод муниципальных маршрутов регулярных перевозок на муниципальный контракт осуществляется в соответствии документом планирования</w:t>
      </w:r>
      <w:r>
        <w:rPr>
          <w:szCs w:val="28"/>
        </w:rPr>
        <w:t xml:space="preserve">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города Новосибирска от 24.07.2020 № 2240</w:t>
      </w:r>
      <w:r>
        <w:rPr>
          <w:rFonts w:eastAsia="Calibri"/>
          <w:szCs w:val="28"/>
          <w:lang w:eastAsia="en-US"/>
        </w:rPr>
        <w:t xml:space="preserve">, утвержденным постановлением мэрии от 24.07.2020 № 2240 (в ред. от 24.08.2021 № 3033). </w:t>
      </w:r>
    </w:p>
    <w:p>
      <w:pPr>
        <w:pStyle w:val="Normal"/>
        <w:ind w:firstLine="708"/>
        <w:jc w:val="both"/>
        <w:rPr>
          <w:rFonts w:eastAsia="Calibri"/>
          <w:szCs w:val="28"/>
        </w:rPr>
      </w:pPr>
      <w:r>
        <w:rPr>
          <w:rFonts w:eastAsia="Calibri"/>
          <w:szCs w:val="28"/>
        </w:rPr>
        <w:t>За 2021 год предприятиями всех форм собственности перевезено 267,0 млн. пассажиров, что меньше итогов 2020 года на 3,9 млн. пассажиров:</w:t>
      </w:r>
    </w:p>
    <w:p>
      <w:pPr>
        <w:pStyle w:val="Normal"/>
        <w:ind w:firstLine="708"/>
        <w:jc w:val="both"/>
        <w:rPr>
          <w:rFonts w:eastAsia="Calibri"/>
          <w:szCs w:val="28"/>
        </w:rPr>
      </w:pPr>
      <w:r>
        <w:rPr>
          <w:rFonts w:eastAsia="Calibri"/>
          <w:szCs w:val="28"/>
        </w:rPr>
        <w:t xml:space="preserve">из них муниципальными предприятиями, включая метрополитен, – 142,4 млн. пассажиров, что превысило на 24,4 млн. пассажиров итоги 2020 года. </w:t>
      </w:r>
    </w:p>
    <w:p>
      <w:pPr>
        <w:pStyle w:val="Normal"/>
        <w:ind w:firstLine="708"/>
        <w:jc w:val="both"/>
        <w:rPr>
          <w:rFonts w:eastAsia="Calibri"/>
          <w:szCs w:val="28"/>
        </w:rPr>
      </w:pPr>
      <w:r>
        <w:rPr>
          <w:rFonts w:eastAsia="Calibri"/>
          <w:szCs w:val="28"/>
        </w:rPr>
        <w:t>В целях улучшения транспортного обслуживания жителей города Новосибирска:</w:t>
      </w:r>
    </w:p>
    <w:p>
      <w:pPr>
        <w:pStyle w:val="Normal"/>
        <w:ind w:firstLine="708"/>
        <w:jc w:val="both"/>
        <w:rPr>
          <w:rFonts w:eastAsia="Calibri"/>
          <w:szCs w:val="28"/>
        </w:rPr>
      </w:pPr>
      <w:r>
        <w:rPr>
          <w:rFonts w:eastAsia="Calibri"/>
          <w:szCs w:val="28"/>
        </w:rPr>
        <w:t>изменены схемы движения автобусных маршрутов № 12, 13, 23, 27, 36, 46, 55, 73, 96  и маршрутов маршрутного такси № 2, 29, 29а, 52, 52к, 73  (ж/м Родники,  микрорайон «Южно-Чемской», микрорайон «Чистая Слобода», микрорайон «Затон», Плющихинский ж/м, Академгородок, микрорайон «Пашино»);</w:t>
      </w:r>
    </w:p>
    <w:p>
      <w:pPr>
        <w:pStyle w:val="Normal"/>
        <w:ind w:firstLine="708"/>
        <w:jc w:val="both"/>
        <w:rPr>
          <w:rFonts w:eastAsia="Calibri"/>
          <w:szCs w:val="28"/>
        </w:rPr>
      </w:pPr>
      <w:r>
        <w:rPr>
          <w:rFonts w:eastAsia="Calibri"/>
          <w:szCs w:val="28"/>
        </w:rPr>
        <w:t>введены в эксплуатацию промежуточные остановочные пункты общественного транспорта «Центр спортивной гимнастики», «Школа № 214», «ЖК «Радуга», «Гастроном», «ст. Матвеевка», «Аквапарк», «ул. Ясный берег».</w:t>
      </w:r>
    </w:p>
    <w:p>
      <w:pPr>
        <w:pStyle w:val="Normal"/>
        <w:ind w:firstLine="708"/>
        <w:jc w:val="both"/>
        <w:rPr>
          <w:rFonts w:eastAsia="Calibri"/>
          <w:szCs w:val="28"/>
        </w:rPr>
      </w:pPr>
      <w:r>
        <w:rPr>
          <w:rFonts w:eastAsia="Calibri"/>
          <w:szCs w:val="28"/>
        </w:rPr>
        <w:t xml:space="preserve">В 2021 году в МКП «ГЭТ» и МКП «ПАТП-4» оборудовано бескондукторной системой оплаты проезда 39 автобусов, девять трамваев и пять троллейбусов. </w:t>
      </w:r>
    </w:p>
    <w:p>
      <w:pPr>
        <w:pStyle w:val="Normal"/>
        <w:ind w:firstLine="708"/>
        <w:jc w:val="both"/>
        <w:rPr>
          <w:rFonts w:eastAsia="Calibri"/>
          <w:szCs w:val="28"/>
        </w:rPr>
      </w:pPr>
      <w:r>
        <w:rPr>
          <w:rFonts w:eastAsia="Calibri"/>
          <w:szCs w:val="28"/>
        </w:rPr>
        <w:t>Для организации тестовой эксплуатации автобус МКП «ПАТП-4» модели НЕФАЗ 5299-40-57, обслуживающий маршрут № 45, оборудован автоматизированной системой мониторинга пассажиропотока.</w:t>
      </w:r>
    </w:p>
    <w:p>
      <w:pPr>
        <w:pStyle w:val="Normal"/>
        <w:ind w:firstLine="708"/>
        <w:jc w:val="both"/>
        <w:rPr>
          <w:rFonts w:eastAsia="Calibri"/>
          <w:szCs w:val="28"/>
        </w:rPr>
      </w:pPr>
      <w:r>
        <w:rPr>
          <w:rFonts w:eastAsia="Calibri"/>
          <w:szCs w:val="28"/>
        </w:rPr>
        <w:t>На постоянной основе с немуниципальными перевозчиками проводится работа по обновлению транспортных терминалов в целях приема оплаты проезда картой ЕТК-онлайн и всеми видами банковских карт системы «Мир». Более 80 % подвижного состава, обслуживающего муниципальную регулярную маршрутную сеть по регулируемому тарифу, соответствует данным требованиям.</w:t>
      </w:r>
    </w:p>
    <w:p>
      <w:pPr>
        <w:pStyle w:val="Normal"/>
        <w:widowControl/>
        <w:ind w:firstLine="708"/>
        <w:jc w:val="both"/>
        <w:rPr>
          <w:rFonts w:eastAsia="Calibri" w:eastAsiaTheme="minorHAnsi"/>
          <w:szCs w:val="28"/>
          <w:lang w:eastAsia="en-US"/>
        </w:rPr>
      </w:pPr>
      <w:r>
        <w:rPr>
          <w:rFonts w:eastAsia="Calibri" w:eastAsiaTheme="minorHAnsi"/>
          <w:szCs w:val="28"/>
          <w:lang w:eastAsia="en-US"/>
        </w:rPr>
        <w:t>Расширено действие микропроцессорной пластиковой карты «Транспортная карта». Для оплаты физическим лицом проезда по муниципальным маршрутам и в метрополитене по регулируемым тарифам внедрен тарифный план «Безлимитный», по которому стоимость проезда утверждена в размере 2450,0 рублей без ограничения количества поездок в течение 30 дней у перевозчиков всех форм собственности.</w:t>
      </w:r>
    </w:p>
    <w:p>
      <w:pPr>
        <w:pStyle w:val="Normal"/>
        <w:ind w:firstLine="708"/>
        <w:jc w:val="both"/>
        <w:rPr>
          <w:rFonts w:eastAsia="Calibri"/>
          <w:b/>
          <w:b/>
          <w:szCs w:val="28"/>
        </w:rPr>
      </w:pPr>
      <w:r>
        <w:rPr>
          <w:rFonts w:eastAsia="Calibri"/>
          <w:b/>
          <w:szCs w:val="28"/>
        </w:rPr>
        <w:t>Продолжена работа по обновлению подвижного состава:</w:t>
      </w:r>
    </w:p>
    <w:p>
      <w:pPr>
        <w:pStyle w:val="Normal"/>
        <w:ind w:firstLine="708"/>
        <w:jc w:val="both"/>
        <w:rPr>
          <w:szCs w:val="28"/>
        </w:rPr>
      </w:pPr>
      <w:r>
        <w:rPr>
          <w:rFonts w:eastAsia="Calibri"/>
          <w:bCs/>
          <w:szCs w:val="28"/>
        </w:rPr>
        <w:t>проведена модернизация пяти трамваев, имеющих длительный срок эксплуатации, на базе ООО «БКМ Сибирь»</w:t>
      </w:r>
      <w:r>
        <w:rPr>
          <w:szCs w:val="28"/>
          <w:lang w:eastAsia="en-US"/>
        </w:rPr>
        <w:t xml:space="preserve"> </w:t>
      </w:r>
      <w:r>
        <w:rPr>
          <w:rFonts w:eastAsia="Calibri"/>
          <w:szCs w:val="28"/>
        </w:rPr>
        <w:t>(в 2020 году – восемь трамваев);</w:t>
      </w:r>
    </w:p>
    <w:p>
      <w:pPr>
        <w:pStyle w:val="Normal"/>
        <w:ind w:firstLine="708"/>
        <w:jc w:val="both"/>
        <w:rPr>
          <w:szCs w:val="28"/>
        </w:rPr>
      </w:pPr>
      <w:r>
        <w:rPr>
          <w:rFonts w:eastAsia="Calibri"/>
          <w:szCs w:val="28"/>
        </w:rPr>
        <w:t>в рамках национального проекта «Безопасные качественные дороги» получено и введено в эксплуатацию 40 газомоторных автобусов модели НЕФАЗ 5299-40-57, полностью соответствующих требованиям обеспечения доступной среды для маломобильных групп населения;</w:t>
      </w:r>
    </w:p>
    <w:p>
      <w:pPr>
        <w:pStyle w:val="Normal"/>
        <w:ind w:firstLine="708"/>
        <w:jc w:val="both"/>
        <w:rPr>
          <w:szCs w:val="28"/>
        </w:rPr>
      </w:pPr>
      <w:r>
        <w:rPr>
          <w:rFonts w:eastAsia="Calibri"/>
          <w:szCs w:val="28"/>
        </w:rPr>
        <w:t>в декабре 2021 года в МКП «ПАТП-4» поступило 100 автобусов, в том числе 50 единиц ПАЗ 320415-14 и 50 единиц НЕФАЗ 5299-30-57, оснащенных газовыми двигателями и соответствующих требованиям обеспечения доступной среды для маломобильных групп населения, включая инвалидов-колясочников, а также оборудованных бескондукторной системой оплаты проезда и системой мониторинга пассажиропотока.</w:t>
      </w:r>
    </w:p>
    <w:p>
      <w:pPr>
        <w:pStyle w:val="Normal"/>
        <w:widowControl/>
        <w:spacing w:before="0" w:afterAutospacing="1"/>
        <w:ind w:firstLine="709"/>
        <w:contextualSpacing/>
        <w:jc w:val="both"/>
        <w:rPr>
          <w:rFonts w:eastAsia="Calibri"/>
          <w:bCs/>
          <w:szCs w:val="28"/>
          <w:lang w:eastAsia="en-US"/>
        </w:rPr>
      </w:pPr>
      <w:r>
        <w:rPr>
          <w:rFonts w:eastAsia="Calibri"/>
          <w:bCs/>
          <w:szCs w:val="28"/>
          <w:lang w:eastAsia="en-US"/>
        </w:rPr>
        <w:t xml:space="preserve">Выполнен ремонт трамвайных путей в объеме 3,95 км одиночного пути, в том числе капитальный ремонт 2,5 км одиночного пути трамвайных путей по ул. Волочаевской и ремонт 1,45 км одиночного пути верхнего строения путей в рамках текущего содержания, что выше показателей ремонта в предыдущие годы. </w:t>
      </w:r>
    </w:p>
    <w:p>
      <w:pPr>
        <w:pStyle w:val="Normal"/>
        <w:widowControl/>
        <w:spacing w:before="0" w:afterAutospacing="1"/>
        <w:ind w:firstLine="709"/>
        <w:contextualSpacing/>
        <w:jc w:val="both"/>
        <w:rPr>
          <w:rFonts w:eastAsia="Calibri"/>
          <w:szCs w:val="28"/>
        </w:rPr>
      </w:pPr>
      <w:r>
        <w:rPr>
          <w:rFonts w:eastAsia="Calibri"/>
          <w:szCs w:val="28"/>
        </w:rPr>
        <w:t>В период 2018 – 2020 годов капитальный ремонт путей не производился, ремонт осуществлялся только в рамках текущего содержания МКП «Горэлектротранспорт», в том числе по годам:</w:t>
      </w:r>
    </w:p>
    <w:p>
      <w:pPr>
        <w:pStyle w:val="Normal"/>
        <w:widowControl/>
        <w:spacing w:before="0" w:afterAutospacing="1"/>
        <w:ind w:firstLine="709"/>
        <w:contextualSpacing/>
        <w:jc w:val="both"/>
        <w:rPr>
          <w:rFonts w:eastAsia="Calibri"/>
          <w:szCs w:val="28"/>
        </w:rPr>
      </w:pPr>
      <w:r>
        <w:rPr>
          <w:rFonts w:eastAsia="Calibri"/>
          <w:szCs w:val="28"/>
        </w:rPr>
        <w:t xml:space="preserve">2018 год – 1,125 км </w:t>
      </w:r>
      <w:r>
        <w:rPr>
          <w:rFonts w:eastAsia="Calibri"/>
          <w:bCs/>
          <w:szCs w:val="28"/>
          <w:lang w:eastAsia="en-US"/>
        </w:rPr>
        <w:t>одиночного пути</w:t>
      </w:r>
      <w:r>
        <w:rPr>
          <w:rFonts w:eastAsia="Calibri"/>
          <w:szCs w:val="28"/>
        </w:rPr>
        <w:t>;</w:t>
      </w:r>
    </w:p>
    <w:p>
      <w:pPr>
        <w:pStyle w:val="Normal"/>
        <w:widowControl/>
        <w:spacing w:before="0" w:afterAutospacing="1"/>
        <w:ind w:firstLine="709"/>
        <w:contextualSpacing/>
        <w:jc w:val="both"/>
        <w:rPr>
          <w:rFonts w:eastAsia="Calibri"/>
          <w:szCs w:val="28"/>
        </w:rPr>
      </w:pPr>
      <w:r>
        <w:rPr>
          <w:rFonts w:eastAsia="Calibri"/>
          <w:szCs w:val="28"/>
        </w:rPr>
        <w:t xml:space="preserve">2019 год – 1,544 км </w:t>
      </w:r>
      <w:r>
        <w:rPr>
          <w:rFonts w:eastAsia="Calibri"/>
          <w:bCs/>
          <w:szCs w:val="28"/>
          <w:lang w:eastAsia="en-US"/>
        </w:rPr>
        <w:t>одиночного пути</w:t>
      </w:r>
      <w:r>
        <w:rPr>
          <w:rFonts w:eastAsia="Calibri"/>
          <w:szCs w:val="28"/>
        </w:rPr>
        <w:t>;</w:t>
      </w:r>
    </w:p>
    <w:p>
      <w:pPr>
        <w:pStyle w:val="Normal"/>
        <w:widowControl/>
        <w:spacing w:before="0" w:afterAutospacing="1"/>
        <w:ind w:firstLine="709"/>
        <w:contextualSpacing/>
        <w:jc w:val="both"/>
        <w:rPr>
          <w:rFonts w:eastAsia="Calibri"/>
          <w:szCs w:val="28"/>
        </w:rPr>
      </w:pPr>
      <w:r>
        <w:rPr>
          <w:rFonts w:eastAsia="Calibri"/>
          <w:szCs w:val="28"/>
        </w:rPr>
        <w:t xml:space="preserve">2020 год – 1,043 км </w:t>
      </w:r>
      <w:r>
        <w:rPr>
          <w:rFonts w:eastAsia="Calibri"/>
          <w:bCs/>
          <w:szCs w:val="28"/>
          <w:lang w:eastAsia="en-US"/>
        </w:rPr>
        <w:t>одиночного пути.</w:t>
      </w:r>
    </w:p>
    <w:p>
      <w:pPr>
        <w:pStyle w:val="Normal"/>
        <w:widowControl/>
        <w:ind w:firstLine="709"/>
        <w:jc w:val="both"/>
        <w:rPr>
          <w:rFonts w:eastAsia="Calibri" w:eastAsiaTheme="minorHAnsi"/>
          <w:b/>
          <w:b/>
          <w:szCs w:val="28"/>
          <w:lang w:eastAsia="en-US"/>
        </w:rPr>
      </w:pPr>
      <w:r>
        <w:rPr>
          <w:rFonts w:eastAsia="Calibri"/>
          <w:b/>
          <w:szCs w:val="28"/>
          <w:lang w:eastAsia="en-US"/>
        </w:rPr>
        <w:t>Продолжены строительство и реконструкция объектов транспортной доступности и благоустройства территории Многофункциональной ледовой арены:</w:t>
      </w:r>
    </w:p>
    <w:p>
      <w:pPr>
        <w:pStyle w:val="Normal"/>
        <w:widowControl/>
        <w:ind w:firstLine="709"/>
        <w:jc w:val="both"/>
        <w:rPr>
          <w:rFonts w:eastAsia="Calibri"/>
          <w:szCs w:val="28"/>
          <w:lang w:eastAsia="en-US"/>
        </w:rPr>
      </w:pPr>
      <w:r>
        <w:rPr>
          <w:rFonts w:eastAsia="Calibri"/>
          <w:szCs w:val="28"/>
          <w:lang w:eastAsia="en-US"/>
        </w:rPr>
        <w:t>станция «Спортивная» Ленинской линии Новосибирского метрополитена;</w:t>
      </w:r>
    </w:p>
    <w:p>
      <w:pPr>
        <w:pStyle w:val="Normal"/>
        <w:widowControl/>
        <w:ind w:firstLine="709"/>
        <w:jc w:val="both"/>
        <w:rPr>
          <w:rFonts w:eastAsia="Calibri"/>
          <w:szCs w:val="28"/>
          <w:lang w:eastAsia="en-US"/>
        </w:rPr>
      </w:pPr>
      <w:r>
        <w:rPr>
          <w:rFonts w:eastAsia="Calibri"/>
          <w:szCs w:val="28"/>
          <w:lang w:eastAsia="en-US"/>
        </w:rPr>
        <w:t>комплекс сооружений поверхностного водоотвода с территории, прилегающей к Многофункциональной ледовой арене;</w:t>
      </w:r>
    </w:p>
    <w:p>
      <w:pPr>
        <w:pStyle w:val="Normal"/>
        <w:widowControl/>
        <w:ind w:firstLine="709"/>
        <w:jc w:val="both"/>
        <w:rPr>
          <w:rFonts w:eastAsia="Calibri"/>
          <w:szCs w:val="28"/>
          <w:lang w:eastAsia="en-US"/>
        </w:rPr>
      </w:pPr>
      <w:r>
        <w:rPr>
          <w:rFonts w:eastAsia="Calibri"/>
          <w:szCs w:val="28"/>
          <w:lang w:eastAsia="en-US"/>
        </w:rPr>
        <w:t>пешеходный переход через дамбу Октябрьского моста для обеспечения транспортной доступности к Многофункциональной ледовой арене;</w:t>
      </w:r>
    </w:p>
    <w:p>
      <w:pPr>
        <w:pStyle w:val="Normal"/>
        <w:widowControl/>
        <w:ind w:firstLine="709"/>
        <w:jc w:val="both"/>
        <w:rPr>
          <w:rFonts w:ascii="Calibri" w:hAnsi="Calibri" w:eastAsia="Calibri"/>
          <w:sz w:val="22"/>
          <w:szCs w:val="22"/>
          <w:lang w:eastAsia="en-US"/>
        </w:rPr>
      </w:pPr>
      <w:r>
        <w:rPr>
          <w:rFonts w:eastAsia="Calibri"/>
          <w:szCs w:val="28"/>
          <w:lang w:eastAsia="en-US"/>
        </w:rPr>
        <w:t>реконструкция автомобильной дороги по дамбе Октябрьского моста и автомобильной дороги от площади Лыщинского до пляжа «Наутилус»;</w:t>
      </w:r>
    </w:p>
    <w:p>
      <w:pPr>
        <w:pStyle w:val="Normal"/>
        <w:ind w:firstLine="720"/>
        <w:jc w:val="both"/>
        <w:rPr>
          <w:bCs/>
          <w:szCs w:val="28"/>
        </w:rPr>
      </w:pPr>
      <w:r>
        <w:rPr>
          <w:bCs/>
          <w:szCs w:val="28"/>
        </w:rPr>
        <w:t>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w:t>
      </w:r>
    </w:p>
    <w:p>
      <w:pPr>
        <w:pStyle w:val="Normal"/>
        <w:widowControl/>
        <w:suppressAutoHyphens w:val="true"/>
        <w:spacing w:before="0" w:afterAutospacing="1"/>
        <w:ind w:firstLine="709"/>
        <w:contextualSpacing/>
        <w:jc w:val="both"/>
        <w:rPr>
          <w:rFonts w:eastAsia="Calibri"/>
          <w:color w:val="000000" w:themeColor="text1"/>
          <w:szCs w:val="28"/>
          <w:lang w:eastAsia="en-US"/>
        </w:rPr>
      </w:pPr>
      <w:r>
        <w:rPr>
          <w:rFonts w:eastAsia="Calibri"/>
          <w:color w:val="000000" w:themeColor="text1"/>
          <w:szCs w:val="28"/>
          <w:lang w:eastAsia="en-US"/>
        </w:rPr>
        <w:t>Продолжены работы по реализации мероприятий национального проекта «Безопасные качественные дороги»:</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выполняются работы по реконструкции вторых этапов автомобильных дорог по ул. Кедровой, 2-ой Станционной и Гусинобродскому шоссе;</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выполнен ремонт 29 км автомобильных дорог (Вокзальная магистраль, Дачное шоссе, ул. Станиславского, ул. Титова, ул. Петухова, ул. </w:t>
      </w:r>
      <w:r>
        <w:rPr>
          <w:rFonts w:eastAsia="Calibri"/>
          <w:color w:val="000000"/>
          <w:szCs w:val="28"/>
          <w:lang w:eastAsia="en-US"/>
        </w:rPr>
        <w:t xml:space="preserve">Сибиряков-Гвардейцев, ул. </w:t>
      </w:r>
      <w:r>
        <w:rPr>
          <w:rFonts w:eastAsia="Calibri"/>
          <w:szCs w:val="28"/>
          <w:lang w:eastAsia="en-US"/>
        </w:rPr>
        <w:t>Хилокская и др.).</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 xml:space="preserve">В целях подготовки к проведению международных спортивных мероприятий проведен ремонт автомобильных дорог, входящих в перечень гостевых маршрутов или маршрутов движения к местам размещения клиентских групп. Работы завершены на 16 объектах протяженностью 21,2 км (площадь 447 тыс. кв. м). </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В 2021 году завершены работы по строительству автомобильной дороги общего пользования по ул. Титова в Ленинском районе протяженностью 0,757 км (участок от ул. Бийской до ул. Дукача, участок от ул. Заозерной до ул. Порт-Артурской).</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 xml:space="preserve">Протяженность участков автомобильных дорог местного значения, введенных по результатам их строительства и реконструкции, составила 0,757 км, что ниже, чем в 2020 году – 2,958 км, по причинам: </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в 2020 году завершены первые этапы реконструкций автомобильных дорог по ул. Кедровой (0,63 км), ул. 2-ой Станционной (0,5 км), Гусинобродскому шоссе (1,08 км), работы по которым осуществлялись в 2019 и 2020 годах;</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в 2021 году продолжено выполнение работ по реконструкции указанных автомобильных дорог с плановым завершением работ в 2022 году, общая протяженность реконструированных объектов составит 5,03 км.</w:t>
      </w:r>
    </w:p>
    <w:p>
      <w:pPr>
        <w:pStyle w:val="Normal"/>
        <w:jc w:val="center"/>
        <w:rPr>
          <w:b/>
          <w:b/>
          <w:szCs w:val="28"/>
        </w:rPr>
      </w:pPr>
      <w:r>
        <w:rPr>
          <w:b/>
          <w:szCs w:val="28"/>
        </w:rPr>
      </w:r>
    </w:p>
    <w:p>
      <w:pPr>
        <w:pStyle w:val="Normal"/>
        <w:jc w:val="center"/>
        <w:rPr>
          <w:b/>
          <w:b/>
          <w:szCs w:val="28"/>
        </w:rPr>
      </w:pPr>
      <w:r>
        <w:rPr>
          <w:b/>
          <w:szCs w:val="28"/>
        </w:rPr>
        <w:t xml:space="preserve">Площадь ремонта автомобильных дорог местного значения </w:t>
        <w:br/>
        <w:t>в городе Новосибирска, тыс. кв. м</w:t>
      </w:r>
    </w:p>
    <w:p>
      <w:pPr>
        <w:pStyle w:val="Normal"/>
        <w:jc w:val="center"/>
        <w:rPr>
          <w:b/>
          <w:b/>
          <w:sz w:val="24"/>
          <w:szCs w:val="24"/>
        </w:rPr>
      </w:pPr>
      <w:r>
        <w:rPr>
          <w:b/>
          <w:sz w:val="24"/>
          <w:szCs w:val="24"/>
        </w:rPr>
      </w:r>
    </w:p>
    <w:p>
      <w:pPr>
        <w:pStyle w:val="Normal"/>
        <w:rPr/>
      </w:pPr>
      <w:r>
        <w:rPr/>
        <w:drawing>
          <wp:inline distT="0" distB="0" distL="0" distR="0">
            <wp:extent cx="5943600" cy="188087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widowControl/>
        <w:spacing w:before="0" w:afterAutospacing="1"/>
        <w:ind w:firstLine="709"/>
        <w:contextualSpacing/>
        <w:jc w:val="both"/>
        <w:rPr>
          <w:rFonts w:ascii="Calibri" w:hAnsi="Calibri" w:eastAsia="Calibri"/>
          <w:sz w:val="22"/>
          <w:szCs w:val="22"/>
          <w:lang w:eastAsia="en-US"/>
        </w:rPr>
      </w:pPr>
      <w:r>
        <w:rPr>
          <w:rFonts w:eastAsia="Calibri"/>
          <w:szCs w:val="28"/>
          <w:lang w:eastAsia="en-US"/>
        </w:rPr>
        <w:t>В 2021 году площадь ремонта автомобильных дорог местного значения составила 1 462,8 тыс. кв. м, что превышает показатели за 2019 и 2020 годы. Площадь ремонта автомобильных дорог возросла в связи с выделением дополнительных средств из федерального и областного бюджетов.</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Приобретена 31 единица специализированной дорожной техники для дорожно-благоустроительного комплекса, в том числе учреждений, подведомственных:</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департаменту транспорта и дорожно-благоустроительного комплекса мэрии – 23 единицы (восемь комбинированных дорожных машин, 10 погрузчиков фронтальных одноковшовых, автогрейдер, снегопогрузчик лаповый, три мини-погрузчика с навесным оборудованием);</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администрации Дзержинского и Советского районов города Новосибирска – восемь единиц (экскаватор, грузопассажирская «Газель», автогрейдер, трактор, две комбинированные дорожные машины, рециклер асфальтобетона, мини-погрузчик ЧЕТРА).</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Приобретены две единицы специализированной техники (автогидроподъемники) для текущего содержания наружного освещения (МБУ «ГЦОДД»).</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Всего на учете состоит 731 единица специализированной техники, в том числе в учреждениях, подведомственных:</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департаменту транспорта и дорожно-благоустроительного комплекса - 604 единицы;</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администрациям Дзержинского и Советского районов города Новосибирска - 127 единиц.</w:t>
      </w:r>
    </w:p>
    <w:p>
      <w:pPr>
        <w:pStyle w:val="Normal"/>
        <w:widowControl/>
        <w:spacing w:before="0" w:afterAutospacing="1"/>
        <w:ind w:firstLine="709"/>
        <w:contextualSpacing/>
        <w:jc w:val="both"/>
        <w:rPr>
          <w:rFonts w:eastAsia="Calibri"/>
          <w:szCs w:val="28"/>
          <w:lang w:eastAsia="en-US"/>
        </w:rPr>
      </w:pPr>
      <w:r>
        <w:rPr>
          <w:rFonts w:eastAsia="Calibri"/>
          <w:szCs w:val="28"/>
          <w:lang w:eastAsia="en-US"/>
        </w:rPr>
        <w:t xml:space="preserve">В нормативном состоянии находится 613 единиц, или 83,9 % от общего количества спецтехники (в 2020 году из 707 единиц в нормативном состоянии - 569 единиц, или 80,5 %). </w:t>
      </w:r>
    </w:p>
    <w:p>
      <w:pPr>
        <w:pStyle w:val="Normal"/>
        <w:widowControl/>
        <w:suppressAutoHyphens w:val="true"/>
        <w:spacing w:before="0" w:after="0"/>
        <w:ind w:firstLine="709"/>
        <w:contextualSpacing/>
        <w:jc w:val="both"/>
        <w:rPr>
          <w:rFonts w:eastAsia="Calibri"/>
          <w:szCs w:val="28"/>
          <w:lang w:eastAsia="en-US"/>
        </w:rPr>
      </w:pPr>
      <w:r>
        <w:rPr>
          <w:rFonts w:eastAsia="Calibri"/>
          <w:szCs w:val="28"/>
          <w:lang w:eastAsia="en-US"/>
        </w:rPr>
        <w:t>Продолжены работы по оформлению паспортов на автомобильные дороги. На стадии приемки работ находятся 16 паспортов улиц (площадей) общей протяженностью 31 км (ул. Железнодорожная, проспект Дзержинского, ул. Кошурникова, развязка Октябрьского моста, ул. Мичурина, ул. Объединения, ул. Каменская, ул. Ядринцевская, ул. Коммунистическая, ул. Серебренниковская, ул. Крылова, ул. Перевозчикова, ул. Героев революции, ул. Сибирская, площадь Трубникова, ул. Геодезическая).</w:t>
      </w:r>
    </w:p>
    <w:p>
      <w:pPr>
        <w:pStyle w:val="1"/>
        <w:keepNext w:val="false"/>
        <w:widowControl w:val="false"/>
        <w:spacing w:lineRule="auto" w:line="240" w:before="0" w:after="0"/>
        <w:ind w:right="-2" w:hanging="0"/>
        <w:rPr>
          <w:rFonts w:ascii="Times New Roman" w:hAnsi="Times New Roman" w:cs="Times New Roman"/>
        </w:rPr>
      </w:pPr>
      <w:r>
        <w:rPr>
          <w:rFonts w:cs="Times New Roman" w:ascii="Times New Roman" w:hAnsi="Times New Roman"/>
        </w:rPr>
      </w:r>
    </w:p>
    <w:p>
      <w:pPr>
        <w:pStyle w:val="1"/>
        <w:keepNext w:val="false"/>
        <w:widowControl w:val="false"/>
        <w:spacing w:lineRule="auto" w:line="240" w:before="0" w:after="0"/>
        <w:ind w:right="-2" w:hanging="0"/>
        <w:rPr>
          <w:rFonts w:ascii="Times New Roman" w:hAnsi="Times New Roman" w:cs="Times New Roman"/>
        </w:rPr>
      </w:pPr>
      <w:bookmarkStart w:id="24" w:name="_Toc92893062"/>
      <w:r>
        <w:rPr>
          <w:rFonts w:cs="Times New Roman" w:ascii="Times New Roman" w:hAnsi="Times New Roman"/>
        </w:rPr>
        <w:t>3.10. Защита населения города Новосибирска и</w:t>
        <w:br/>
        <w:t>территории города Новосибирска от чрезвычайных ситуаций и</w:t>
        <w:br/>
        <w:t>охрана общественного порядка, общественной безопасности,</w:t>
        <w:br/>
        <w:t>профилактика правонарушений, терроризма, экстремизма</w:t>
      </w:r>
      <w:bookmarkEnd w:id="24"/>
    </w:p>
    <w:p>
      <w:pPr>
        <w:pStyle w:val="Normal"/>
        <w:jc w:val="center"/>
        <w:rPr>
          <w:b/>
          <w:b/>
        </w:rPr>
      </w:pPr>
      <w:r>
        <w:rPr>
          <w:b/>
        </w:rPr>
      </w:r>
    </w:p>
    <w:p>
      <w:pPr>
        <w:pStyle w:val="Normal"/>
        <w:widowControl/>
        <w:ind w:firstLine="709"/>
        <w:jc w:val="both"/>
        <w:rPr>
          <w:rFonts w:eastAsia="Calibri" w:eastAsiaTheme="minorHAnsi"/>
          <w:bCs/>
          <w:iCs/>
          <w:szCs w:val="28"/>
          <w:lang w:eastAsia="en-US"/>
        </w:rPr>
      </w:pPr>
      <w:r>
        <w:rPr/>
        <w:t xml:space="preserve">Полномочия мэрии в </w:t>
      </w:r>
      <w:r>
        <w:rPr>
          <w:rFonts w:eastAsia="Calibri" w:eastAsiaTheme="minorHAnsi"/>
          <w:bCs/>
          <w:iCs/>
          <w:szCs w:val="28"/>
          <w:lang w:eastAsia="en-US"/>
        </w:rPr>
        <w:t xml:space="preserve">области защиты населения города Новосибирска и территории города Новосибирска от чрезвычайных ситуаций, территориальной обороны и гражданской обороны, пожарной безопасности на территории города Новосибирска и </w:t>
      </w:r>
      <w:r>
        <w:rPr>
          <w:rFonts w:eastAsia="Calibri" w:eastAsiaTheme="minorHAnsi"/>
          <w:szCs w:val="28"/>
          <w:lang w:eastAsia="en-US"/>
        </w:rPr>
        <w:t>охраны общественного порядка, общественной безопасности, профилактики правонарушений, терроризма, экстремизма, незаконного потребления наркотических средств и психотропных веществ, наркомании, взаимодействия с общественными объединениями, правоохранительными органами и органами военного управления</w:t>
      </w:r>
      <w:r>
        <w:rPr>
          <w:rFonts w:eastAsia="Calibri" w:eastAsiaTheme="minorHAnsi"/>
          <w:bCs/>
          <w:iCs/>
          <w:szCs w:val="28"/>
          <w:lang w:eastAsia="en-US"/>
        </w:rPr>
        <w:t xml:space="preserve"> на территории города Новосибирска осуществляет </w:t>
      </w:r>
      <w:r>
        <w:rPr>
          <w:szCs w:val="28"/>
        </w:rPr>
        <w:t xml:space="preserve">департамент </w:t>
      </w:r>
      <w:r>
        <w:rPr>
          <w:rFonts w:eastAsia="Calibri" w:eastAsiaTheme="minorHAnsi"/>
          <w:szCs w:val="28"/>
          <w:lang w:eastAsia="en-US"/>
        </w:rPr>
        <w:t>по чрезвычайным ситуациям и взаимодействию с административными органами мэрии</w:t>
      </w:r>
      <w:r>
        <w:rPr>
          <w:szCs w:val="28"/>
        </w:rPr>
        <w:t>.</w:t>
      </w:r>
    </w:p>
    <w:p>
      <w:pPr>
        <w:pStyle w:val="Normal"/>
        <w:widowControl/>
        <w:ind w:firstLine="709"/>
        <w:jc w:val="both"/>
        <w:rPr>
          <w:szCs w:val="28"/>
        </w:rPr>
      </w:pPr>
      <w:r>
        <w:rPr>
          <w:szCs w:val="28"/>
        </w:rPr>
        <w:t xml:space="preserve">В структуру отрасли входят МКУ «Служба аварийно-спасательных работ и гражданской защиты» и МКУ «Единая дежурно-диспетчерская служба города Новосибирска» (далее – ЕДДС). </w:t>
      </w:r>
    </w:p>
    <w:p>
      <w:pPr>
        <w:pStyle w:val="Normal"/>
        <w:spacing w:lineRule="atLeast" w:line="240"/>
        <w:ind w:firstLine="709"/>
        <w:jc w:val="both"/>
        <w:rPr>
          <w:szCs w:val="28"/>
        </w:rPr>
      </w:pPr>
      <w:r>
        <w:rPr>
          <w:szCs w:val="28"/>
        </w:rPr>
        <w:t xml:space="preserve">Деятельность в </w:t>
      </w:r>
      <w:r>
        <w:rPr>
          <w:rFonts w:eastAsia="Calibri" w:eastAsiaTheme="minorHAnsi"/>
          <w:bCs/>
          <w:iCs/>
          <w:szCs w:val="28"/>
          <w:lang w:eastAsia="en-US"/>
        </w:rPr>
        <w:t xml:space="preserve">сфере защиты населения города Новосибирска и территории города Новосибирска от чрезвычайных ситуаций, территориальной обороны и гражданской обороны, пожарной безопасности, а также в </w:t>
      </w:r>
      <w:r>
        <w:rPr>
          <w:szCs w:val="28"/>
        </w:rPr>
        <w:t xml:space="preserve">сфере </w:t>
      </w:r>
      <w:r>
        <w:rPr>
          <w:rFonts w:eastAsia="Calibri" w:eastAsiaTheme="minorHAnsi"/>
          <w:szCs w:val="28"/>
          <w:lang w:eastAsia="en-US"/>
        </w:rPr>
        <w:t xml:space="preserve">общественной безопасности, профилактики правонарушений, терроризма, экстремизма </w:t>
      </w:r>
      <w:r>
        <w:rPr>
          <w:szCs w:val="28"/>
        </w:rPr>
        <w:t xml:space="preserve">направлена на достижение цели </w:t>
      </w:r>
      <w:hyperlink r:id="rId21">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w:t>
      </w:r>
      <w:r>
        <w:rPr/>
        <w:t xml:space="preserve">Обеспечение безопасной жизни в городе Новосибирске» и </w:t>
      </w:r>
      <w:r>
        <w:rPr>
          <w:szCs w:val="28"/>
        </w:rPr>
        <w:t xml:space="preserve">осуществлялась в рамках </w:t>
      </w:r>
      <w:r>
        <w:rPr>
          <w:bCs/>
          <w:szCs w:val="28"/>
        </w:rPr>
        <w:t>исполнения муниципальных программ «</w:t>
      </w:r>
      <w:r>
        <w:rPr>
          <w:szCs w:val="28"/>
        </w:rPr>
        <w:t xml:space="preserve">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w:t>
      </w:r>
      <w:r>
        <w:rPr>
          <w:rFonts w:eastAsia="Calibri"/>
          <w:iCs/>
          <w:szCs w:val="28"/>
          <w:lang w:eastAsia="en-US"/>
        </w:rPr>
        <w:t>«</w:t>
      </w:r>
      <w:r>
        <w:rPr>
          <w:lang w:eastAsia="en-US"/>
        </w:rPr>
        <w:t xml:space="preserve">Профилактика терроризма, минимизация и (или) ликвидация его проявлений на территории города Новосибирска на 2020 – 2025 годы», </w:t>
      </w:r>
      <w:r>
        <w:rPr>
          <w:szCs w:val="28"/>
          <w:lang w:eastAsia="en-US"/>
        </w:rPr>
        <w:t>«Профилактика правонарушений на территории города Новосибирска на 2019 – 2021 годы» соответственно</w:t>
      </w:r>
      <w:r>
        <w:rPr>
          <w:szCs w:val="28"/>
        </w:rPr>
        <w:t>.</w:t>
      </w:r>
    </w:p>
    <w:p>
      <w:pPr>
        <w:pStyle w:val="Normal"/>
        <w:widowControl/>
        <w:numPr>
          <w:ilvl w:val="0"/>
          <w:numId w:val="0"/>
        </w:numPr>
        <w:overflowPunct w:val="true"/>
        <w:ind w:left="0" w:firstLine="709"/>
        <w:jc w:val="both"/>
        <w:rPr>
          <w:b/>
          <w:b/>
          <w:szCs w:val="28"/>
        </w:rPr>
      </w:pPr>
      <w:r>
        <w:rPr>
          <w:b/>
          <w:szCs w:val="28"/>
        </w:rPr>
        <w:t>По направлению аварийно-спасательных работ и гражданской защиты:</w:t>
      </w:r>
    </w:p>
    <w:p>
      <w:pPr>
        <w:pStyle w:val="Normal"/>
        <w:widowControl/>
        <w:ind w:firstLine="708"/>
        <w:jc w:val="both"/>
        <w:rPr>
          <w:szCs w:val="28"/>
        </w:rPr>
      </w:pPr>
      <w:r>
        <w:rPr>
          <w:szCs w:val="28"/>
        </w:rPr>
        <w:t>организовано круглосуточное дежурство аварийно-спасательных отрядов в составе 14 человек и пяти единиц техники. Совершено 2736 выездов на ликвидацию аварий и происшествий, оказана помощь 1621 человеку, спасено 740 человек (из них 128 детей);</w:t>
      </w:r>
    </w:p>
    <w:p>
      <w:pPr>
        <w:pStyle w:val="Normal"/>
        <w:widowControl/>
        <w:ind w:firstLine="708"/>
        <w:jc w:val="both"/>
        <w:rPr>
          <w:szCs w:val="28"/>
        </w:rPr>
      </w:pPr>
      <w:r>
        <w:rPr>
          <w:szCs w:val="28"/>
        </w:rPr>
        <w:t>оказана помощь на пляжах и водоемах города Новосибирска 11 горожанам (из них семерым детям), спасено 60 человек (из них 18 детей);</w:t>
      </w:r>
    </w:p>
    <w:p>
      <w:pPr>
        <w:pStyle w:val="Normal"/>
        <w:widowControl/>
        <w:ind w:firstLine="708"/>
        <w:jc w:val="both"/>
        <w:rPr>
          <w:szCs w:val="28"/>
        </w:rPr>
      </w:pPr>
      <w:r>
        <w:rPr>
          <w:szCs w:val="28"/>
        </w:rPr>
        <w:t>проведено обучение и аттестация 17 спасателей, количество аттестованных спасателей составляет 78 человек;</w:t>
      </w:r>
    </w:p>
    <w:p>
      <w:pPr>
        <w:pStyle w:val="Normal"/>
        <w:widowControl/>
        <w:numPr>
          <w:ilvl w:val="0"/>
          <w:numId w:val="0"/>
        </w:numPr>
        <w:overflowPunct w:val="true"/>
        <w:ind w:left="0" w:firstLine="709"/>
        <w:jc w:val="both"/>
        <w:rPr>
          <w:szCs w:val="28"/>
        </w:rPr>
      </w:pPr>
      <w:r>
        <w:rPr>
          <w:szCs w:val="28"/>
        </w:rPr>
        <w:t>проведено четыре командно-штабных учения, 34 тренировки на опасных производственных объектах;</w:t>
      </w:r>
    </w:p>
    <w:p>
      <w:pPr>
        <w:pStyle w:val="Normal"/>
        <w:widowControl/>
        <w:ind w:firstLine="708"/>
        <w:jc w:val="both"/>
        <w:rPr/>
      </w:pPr>
      <w:r>
        <w:rPr/>
        <w:t>по итогам периодической аттестации служба признана «Готовой» к выполнению задач по предназначению на поисково-спасательные и газоспасательные работы.</w:t>
      </w:r>
    </w:p>
    <w:p>
      <w:pPr>
        <w:pStyle w:val="Normal"/>
        <w:ind w:firstLine="709"/>
        <w:jc w:val="both"/>
        <w:rPr>
          <w:szCs w:val="28"/>
        </w:rPr>
      </w:pPr>
      <w:r>
        <w:rPr>
          <w:szCs w:val="28"/>
        </w:rPr>
        <w:t xml:space="preserve">Обеспечено </w:t>
      </w:r>
      <w:r>
        <w:rPr>
          <w:bCs/>
          <w:szCs w:val="28"/>
        </w:rPr>
        <w:t xml:space="preserve">обучение </w:t>
      </w:r>
      <w:r>
        <w:rPr>
          <w:szCs w:val="28"/>
        </w:rPr>
        <w:t>1986 человек</w:t>
      </w:r>
      <w:r>
        <w:rPr>
          <w:bCs/>
          <w:szCs w:val="28"/>
        </w:rPr>
        <w:t xml:space="preserve"> в области </w:t>
      </w:r>
      <w:r>
        <w:rPr>
          <w:bCs/>
          <w:kern w:val="2"/>
          <w:szCs w:val="28"/>
        </w:rPr>
        <w:t xml:space="preserve">защиты от чрезвычайных ситуаций (далее – ЧС) и в области гражданской обороны (далее – ГО), </w:t>
      </w:r>
      <w:r>
        <w:rPr>
          <w:szCs w:val="28"/>
        </w:rPr>
        <w:t>в том числе по ГО и ЧС – 864 человека, по пожарно-техническому минимуму – 1122 человека. Распространено 598 фильмов, 1311 памяток и листовок.</w:t>
      </w:r>
    </w:p>
    <w:p>
      <w:pPr>
        <w:pStyle w:val="Normal"/>
        <w:ind w:firstLine="708"/>
        <w:jc w:val="both"/>
        <w:rPr/>
      </w:pPr>
      <w:r>
        <w:rPr/>
        <w:t>Обеспечена поддержка в исправном состоянии систем управления связи и оповещения.</w:t>
      </w:r>
    </w:p>
    <w:p>
      <w:pPr>
        <w:pStyle w:val="Normal"/>
        <w:ind w:firstLine="708"/>
        <w:jc w:val="both"/>
        <w:rPr>
          <w:sz w:val="22"/>
        </w:rPr>
      </w:pPr>
      <w:r>
        <w:rPr>
          <w:sz w:val="22"/>
        </w:rPr>
      </w:r>
    </w:p>
    <w:p>
      <w:pPr>
        <w:pStyle w:val="Normal"/>
        <w:ind w:firstLine="708"/>
        <w:jc w:val="both"/>
        <w:rPr>
          <w:b/>
          <w:b/>
          <w:szCs w:val="28"/>
        </w:rPr>
      </w:pPr>
      <w:r>
        <w:rPr>
          <w:b/>
          <w:szCs w:val="28"/>
        </w:rPr>
      </w:r>
    </w:p>
    <w:p>
      <w:pPr>
        <w:pStyle w:val="Normal"/>
        <w:ind w:firstLine="708"/>
        <w:jc w:val="both"/>
        <w:rPr>
          <w:b/>
          <w:b/>
          <w:szCs w:val="28"/>
        </w:rPr>
      </w:pPr>
      <w:r>
        <w:rPr>
          <w:b/>
          <w:szCs w:val="28"/>
        </w:rPr>
      </w:r>
    </w:p>
    <w:p>
      <w:pPr>
        <w:pStyle w:val="Normal"/>
        <w:ind w:firstLine="708"/>
        <w:jc w:val="both"/>
        <w:rPr>
          <w:b/>
          <w:b/>
          <w:szCs w:val="28"/>
        </w:rPr>
      </w:pPr>
      <w:r>
        <w:rPr>
          <w:b/>
          <w:szCs w:val="28"/>
        </w:rPr>
        <w:t>По направлению радиационной, химической и бактериологической защиты:</w:t>
      </w:r>
    </w:p>
    <w:p>
      <w:pPr>
        <w:pStyle w:val="Normal"/>
        <w:ind w:firstLine="708"/>
        <w:jc w:val="both"/>
        <w:rPr>
          <w:szCs w:val="28"/>
        </w:rPr>
      </w:pPr>
      <w:r>
        <w:rPr>
          <w:szCs w:val="28"/>
        </w:rPr>
        <w:t>совершено 116 выездов, отобрано 1895 проб атмосферного воздуха; проведены две механические демеркуризации и 162 радиационных обследования, собрано и сдано на утилизацию 1761 кг ртутьсодержащих отходов, 11315 ртутьсодержащих ламп и термометров;</w:t>
      </w:r>
    </w:p>
    <w:p>
      <w:pPr>
        <w:pStyle w:val="Normal"/>
        <w:ind w:firstLine="708"/>
        <w:jc w:val="both"/>
        <w:rPr>
          <w:szCs w:val="28"/>
        </w:rPr>
      </w:pPr>
      <w:r>
        <w:rPr>
          <w:szCs w:val="28"/>
        </w:rPr>
        <w:t>изменен тип 93 единиц защитных сооружений ГО с типа «убежище» на тип «укрытие»;</w:t>
      </w:r>
    </w:p>
    <w:p>
      <w:pPr>
        <w:pStyle w:val="Normal"/>
        <w:ind w:firstLine="708"/>
        <w:jc w:val="both"/>
        <w:rPr>
          <w:szCs w:val="28"/>
        </w:rPr>
      </w:pPr>
      <w:r>
        <w:rPr>
          <w:szCs w:val="28"/>
        </w:rPr>
        <w:t>приведено в состояние готовности к использованию по назначению 18 единиц муниципальных защитных сооружений ГО.</w:t>
      </w:r>
    </w:p>
    <w:p>
      <w:pPr>
        <w:pStyle w:val="Normal"/>
        <w:ind w:firstLine="708"/>
        <w:jc w:val="both"/>
        <w:rPr/>
      </w:pPr>
      <w:r>
        <w:rPr/>
        <w:t>В 2021 году принято и обработано составом дежурных смен ЕДДС 212067 обращений от граждан и организаций города.</w:t>
      </w:r>
    </w:p>
    <w:p>
      <w:pPr>
        <w:pStyle w:val="Normal"/>
        <w:ind w:firstLine="708"/>
        <w:jc w:val="both"/>
        <w:rPr>
          <w:b/>
          <w:b/>
          <w:szCs w:val="28"/>
        </w:rPr>
      </w:pPr>
      <w:r>
        <w:rPr>
          <w:b/>
          <w:szCs w:val="28"/>
        </w:rPr>
        <w:t>В рамках осуществления мероприятий по обеспечению безопасности людей на водных объектах, охране их жизни и здоровья:</w:t>
      </w:r>
    </w:p>
    <w:p>
      <w:pPr>
        <w:pStyle w:val="Normal"/>
        <w:ind w:firstLine="708"/>
        <w:jc w:val="both"/>
        <w:rPr>
          <w:szCs w:val="28"/>
        </w:rPr>
      </w:pPr>
      <w:r>
        <w:rPr>
          <w:szCs w:val="28"/>
        </w:rPr>
        <w:t>проведено 1240 проверок мест выхода людей на лед (596 патрулирований водных объектов), перекрыто шесть мест выезда техники на лед,</w:t>
      </w:r>
      <w:r>
        <w:rPr>
          <w:sz w:val="20"/>
        </w:rPr>
        <w:t xml:space="preserve"> </w:t>
      </w:r>
      <w:r>
        <w:rPr>
          <w:szCs w:val="28"/>
        </w:rPr>
        <w:t>выставлено 166 знаков безопасности в местах выхода людей на лед, проведено 3305 бесед, с охватом 3654 человек;</w:t>
      </w:r>
    </w:p>
    <w:p>
      <w:pPr>
        <w:pStyle w:val="Normal"/>
        <w:ind w:firstLine="708"/>
        <w:jc w:val="both"/>
        <w:rPr>
          <w:szCs w:val="28"/>
        </w:rPr>
      </w:pPr>
      <w:r>
        <w:rPr>
          <w:szCs w:val="28"/>
        </w:rPr>
        <w:t>выпущено и размещено на телеканалах города 16 репортажей, в печатных изданиях и на порталах города и районов города опубликовано 302 информационных материала, в социальных сетях – 111 информационных материалов с видеороликами, два прямых эфира на радио;</w:t>
      </w:r>
    </w:p>
    <w:p>
      <w:pPr>
        <w:pStyle w:val="Normal"/>
        <w:ind w:firstLine="708"/>
        <w:jc w:val="both"/>
        <w:rPr>
          <w:szCs w:val="28"/>
        </w:rPr>
      </w:pPr>
      <w:r>
        <w:rPr>
          <w:szCs w:val="28"/>
        </w:rPr>
        <w:t>выставлены 254 запрещающих знака «Купание запрещено» и 31 информационная предупредительная табличка;</w:t>
      </w:r>
    </w:p>
    <w:p>
      <w:pPr>
        <w:pStyle w:val="Normal"/>
        <w:ind w:firstLine="708"/>
        <w:jc w:val="both"/>
        <w:rPr>
          <w:szCs w:val="28"/>
        </w:rPr>
      </w:pPr>
      <w:r>
        <w:rPr>
          <w:szCs w:val="28"/>
        </w:rPr>
        <w:t>проведено 672 патрулирования водных объектов города Новосибирска, более трех тысяч профилактических бесед с охватом более 5,5 тыс. человек;</w:t>
      </w:r>
    </w:p>
    <w:p>
      <w:pPr>
        <w:pStyle w:val="Normal"/>
        <w:ind w:firstLine="708"/>
        <w:jc w:val="both"/>
        <w:rPr>
          <w:szCs w:val="28"/>
        </w:rPr>
      </w:pPr>
      <w:r>
        <w:rPr>
          <w:szCs w:val="28"/>
        </w:rPr>
        <w:t xml:space="preserve">проведено более трех тысяч занятий с охватом свыше 74 тыс. детей в загородных детских оздоровительных лагерях и </w:t>
      </w:r>
      <w:r>
        <w:rPr>
          <w:bCs/>
          <w:szCs w:val="28"/>
        </w:rPr>
        <w:t>летних пришкольных лагерях на базе образовательных учреждений</w:t>
      </w:r>
      <w:r>
        <w:rPr>
          <w:szCs w:val="28"/>
        </w:rPr>
        <w:t>;</w:t>
      </w:r>
    </w:p>
    <w:p>
      <w:pPr>
        <w:pStyle w:val="Normal"/>
        <w:ind w:firstLine="708"/>
        <w:jc w:val="both"/>
        <w:rPr>
          <w:szCs w:val="28"/>
        </w:rPr>
      </w:pPr>
      <w:r>
        <w:rPr>
          <w:szCs w:val="28"/>
        </w:rPr>
        <w:t xml:space="preserve">обеспечена безопасность 5791 человека на водных объектах в ходе Православного религиозного праздника «Крещение господне»; </w:t>
      </w:r>
    </w:p>
    <w:p>
      <w:pPr>
        <w:pStyle w:val="Normal"/>
        <w:ind w:firstLine="708"/>
        <w:jc w:val="both"/>
        <w:rPr>
          <w:szCs w:val="28"/>
        </w:rPr>
      </w:pPr>
      <w:r>
        <w:rPr>
          <w:szCs w:val="28"/>
        </w:rPr>
        <w:t>организованы и проведены «Уроки безопасности» по мерам безопасности и правилам безопасного поведения на льду и воде с охватом более 260 тысяч учащихся образовательных учреждениях города.</w:t>
      </w:r>
    </w:p>
    <w:p>
      <w:pPr>
        <w:pStyle w:val="Normal"/>
        <w:ind w:firstLine="709"/>
        <w:jc w:val="both"/>
        <w:rPr>
          <w:b/>
          <w:b/>
        </w:rPr>
      </w:pPr>
      <w:r>
        <w:rPr>
          <w:b/>
        </w:rPr>
        <w:t>В рамках обеспечения первичных мер пожарной безопасности:</w:t>
      </w:r>
    </w:p>
    <w:p>
      <w:pPr>
        <w:pStyle w:val="Normal"/>
        <w:ind w:firstLine="709"/>
        <w:jc w:val="both"/>
        <w:rPr>
          <w:szCs w:val="28"/>
        </w:rPr>
      </w:pPr>
      <w:r>
        <w:rPr>
          <w:szCs w:val="28"/>
        </w:rPr>
        <w:t xml:space="preserve">обучено по программе пожарно-технического минимума 215 сотрудников администраций районов (округа по районам) города, должностных лиц и лиц, ответственных за пожарную безопасность в организациях; </w:t>
      </w:r>
    </w:p>
    <w:p>
      <w:pPr>
        <w:pStyle w:val="Normal"/>
        <w:ind w:firstLine="709"/>
        <w:jc w:val="both"/>
        <w:rPr>
          <w:szCs w:val="28"/>
        </w:rPr>
      </w:pPr>
      <w:r>
        <w:rPr>
          <w:szCs w:val="28"/>
        </w:rPr>
        <w:t>проинструктировано о мерах пожарной безопасности 346067 человек, в том числе 7628 социально незащищенных и социально неблагополучных граждан;</w:t>
      </w:r>
    </w:p>
    <w:p>
      <w:pPr>
        <w:pStyle w:val="Normal"/>
        <w:ind w:firstLine="709"/>
        <w:jc w:val="both"/>
        <w:rPr>
          <w:szCs w:val="28"/>
        </w:rPr>
      </w:pPr>
      <w:r>
        <w:rPr>
          <w:szCs w:val="28"/>
        </w:rPr>
        <w:t>проведено 22 тренировки по эвакуации при пожаре на объектах с массовым пребыванием людей;</w:t>
      </w:r>
    </w:p>
    <w:p>
      <w:pPr>
        <w:pStyle w:val="Normal"/>
        <w:ind w:firstLine="709"/>
        <w:jc w:val="both"/>
        <w:rPr>
          <w:szCs w:val="28"/>
        </w:rPr>
      </w:pPr>
      <w:r>
        <w:rPr>
          <w:szCs w:val="28"/>
        </w:rPr>
        <w:t>проведены профилактические рейды в количестве:</w:t>
      </w:r>
    </w:p>
    <w:p>
      <w:pPr>
        <w:pStyle w:val="Normal"/>
        <w:ind w:firstLine="709"/>
        <w:jc w:val="both"/>
        <w:rPr>
          <w:szCs w:val="28"/>
        </w:rPr>
      </w:pPr>
      <w:r>
        <w:rPr>
          <w:szCs w:val="28"/>
        </w:rPr>
        <w:t>771 – по территории индивидуальной застройки по выявлению случаев эксплуатации неисправного печного отопления и ветхой электропроводки;</w:t>
      </w:r>
    </w:p>
    <w:p>
      <w:pPr>
        <w:pStyle w:val="Normal"/>
        <w:ind w:firstLine="709"/>
        <w:jc w:val="both"/>
        <w:rPr>
          <w:szCs w:val="28"/>
        </w:rPr>
      </w:pPr>
      <w:r>
        <w:rPr>
          <w:szCs w:val="28"/>
        </w:rPr>
        <w:t>обследовано 3391 место проживания граждан (в том числе 1323 места проживания социально незащищенных и социально неблагополучных граждан), проинструктировано 9386 граждан, в том числе 3210 социально незащищенных и неблагополучных граждан;</w:t>
      </w:r>
    </w:p>
    <w:p>
      <w:pPr>
        <w:pStyle w:val="Normal"/>
        <w:ind w:firstLine="709"/>
        <w:jc w:val="both"/>
        <w:rPr>
          <w:szCs w:val="28"/>
        </w:rPr>
      </w:pPr>
      <w:r>
        <w:rPr>
          <w:szCs w:val="28"/>
        </w:rPr>
        <w:t>275 – в садоводческих обществах, проинструктировано 1509 садоводов;</w:t>
      </w:r>
    </w:p>
    <w:p>
      <w:pPr>
        <w:pStyle w:val="Normal"/>
        <w:ind w:firstLine="709"/>
        <w:jc w:val="both"/>
        <w:rPr>
          <w:szCs w:val="28"/>
        </w:rPr>
      </w:pPr>
      <w:r>
        <w:rPr>
          <w:szCs w:val="28"/>
        </w:rPr>
        <w:t>1439 – в рамках осуществления контроля за соблюдением Правил благоустройства территории города Новосибирска (в части обеспечения пожарной безопасности), выдано 924 предписания об устранении нарушений, составлено 686 административных протоколов, девять материалов направлено для рассмотрения по подведомственности.</w:t>
      </w:r>
    </w:p>
    <w:p>
      <w:pPr>
        <w:pStyle w:val="Normal"/>
        <w:ind w:firstLine="709"/>
        <w:jc w:val="both"/>
        <w:rPr>
          <w:szCs w:val="28"/>
        </w:rPr>
      </w:pPr>
      <w:r>
        <w:rPr>
          <w:szCs w:val="28"/>
        </w:rPr>
        <w:t>Опубликовано материалов по вопросам пожарной безопасности: в печатных СМИ – 143, в сети Интернет – 1848, телесюжетов – 118, всего распространено 147685 памяток на противопожарную тематику.</w:t>
      </w:r>
    </w:p>
    <w:p>
      <w:pPr>
        <w:pStyle w:val="Normal"/>
        <w:ind w:firstLine="709"/>
        <w:jc w:val="both"/>
        <w:rPr>
          <w:szCs w:val="28"/>
        </w:rPr>
      </w:pPr>
      <w:r>
        <w:rPr>
          <w:szCs w:val="28"/>
        </w:rPr>
        <w:t xml:space="preserve">Оказана адресная помощь девяти социально незащищенным гражданам для ремонта печей и электропроводки, 5647 многодетных семей обеспечены 24138 автономными дымовыми пожарными извещателями для установки в жилых помещениях (из них 20821 – из бюджета города, 3317 – за счет спонсорской помощи). </w:t>
      </w:r>
    </w:p>
    <w:p>
      <w:pPr>
        <w:pStyle w:val="Normal"/>
        <w:ind w:firstLine="708"/>
        <w:jc w:val="both"/>
        <w:rPr>
          <w:szCs w:val="28"/>
        </w:rPr>
      </w:pPr>
      <w:r>
        <w:rPr>
          <w:szCs w:val="28"/>
        </w:rPr>
        <w:t xml:space="preserve">В рамках оперативной подготовки </w:t>
      </w:r>
      <w:r>
        <w:rPr>
          <w:szCs w:val="28"/>
          <w:lang w:eastAsia="en-US"/>
        </w:rPr>
        <w:t>принято участие в восьми тренировках и учениях (командно-штабных, тематических) по предупреждению и ликвидации ЧС, по ГО.</w:t>
      </w:r>
    </w:p>
    <w:p>
      <w:pPr>
        <w:pStyle w:val="Normal"/>
        <w:ind w:firstLine="708"/>
        <w:jc w:val="both"/>
        <w:rPr>
          <w:szCs w:val="28"/>
        </w:rPr>
      </w:pPr>
      <w:r>
        <w:rPr>
          <w:b/>
          <w:szCs w:val="28"/>
        </w:rPr>
        <w:t xml:space="preserve">По направлению анализа рисков чрезвычайных ситуаций и организации межотраслевого взаимодействия </w:t>
      </w:r>
      <w:r>
        <w:rPr>
          <w:szCs w:val="28"/>
        </w:rPr>
        <w:t xml:space="preserve">обеспечены: </w:t>
      </w:r>
    </w:p>
    <w:p>
      <w:pPr>
        <w:pStyle w:val="Normal"/>
        <w:ind w:firstLine="708"/>
        <w:jc w:val="both"/>
        <w:rPr>
          <w:szCs w:val="28"/>
        </w:rPr>
      </w:pPr>
      <w:r>
        <w:rPr>
          <w:szCs w:val="28"/>
        </w:rPr>
        <w:t>постоянный контроль за складывающейся обстановкой на территории города и оценка возможных сезонных рисков ЧС;</w:t>
      </w:r>
    </w:p>
    <w:p>
      <w:pPr>
        <w:pStyle w:val="Normal"/>
        <w:ind w:firstLine="708"/>
        <w:jc w:val="both"/>
        <w:rPr>
          <w:szCs w:val="28"/>
        </w:rPr>
      </w:pPr>
      <w:r>
        <w:rPr>
          <w:szCs w:val="28"/>
        </w:rPr>
        <w:t>разработка еженедельного прогноза возможных ЧС природного, техногенного и биолого-социального характера на территории города Новосибирска и прогноза на 2022 год;</w:t>
      </w:r>
    </w:p>
    <w:p>
      <w:pPr>
        <w:pStyle w:val="Normal"/>
        <w:ind w:firstLine="708"/>
        <w:jc w:val="both"/>
        <w:rPr>
          <w:szCs w:val="28"/>
        </w:rPr>
      </w:pPr>
      <w:r>
        <w:rPr>
          <w:szCs w:val="28"/>
        </w:rPr>
        <w:t>сбор информации о дезинфекции объектов города из-за обстановки с COVID-19 в ежедневном режиме;</w:t>
      </w:r>
    </w:p>
    <w:p>
      <w:pPr>
        <w:pStyle w:val="Normal"/>
        <w:ind w:firstLine="708"/>
        <w:jc w:val="both"/>
        <w:rPr>
          <w:szCs w:val="28"/>
        </w:rPr>
      </w:pPr>
      <w:r>
        <w:rPr>
          <w:szCs w:val="28"/>
        </w:rPr>
        <w:t>актуализация (заключение) регламентов и соглашений информационного взаимодействия между мэрией и различными организациями и предприятиями города, в том числе подписано 24 регламента с управляющими организациями и с АО «РЭС»;</w:t>
      </w:r>
    </w:p>
    <w:p>
      <w:pPr>
        <w:pStyle w:val="Normal"/>
        <w:ind w:firstLine="708"/>
        <w:jc w:val="both"/>
        <w:rPr>
          <w:szCs w:val="28"/>
        </w:rPr>
      </w:pPr>
      <w:r>
        <w:rPr>
          <w:szCs w:val="28"/>
        </w:rPr>
        <w:t>разработка регламента взаимодействия органов местного самоуправления, сетевой организации и Госавтоинспекции в городе Новосибирске по перемещению автотранспортных средств при проведении аварийных работ на объектах систем жизнеобеспечения на территории города Новосибирска;</w:t>
      </w:r>
    </w:p>
    <w:p>
      <w:pPr>
        <w:pStyle w:val="Normal"/>
        <w:ind w:firstLine="708"/>
        <w:jc w:val="both"/>
        <w:rPr>
          <w:szCs w:val="28"/>
        </w:rPr>
      </w:pPr>
      <w:r>
        <w:rPr>
          <w:szCs w:val="28"/>
        </w:rPr>
        <w:t>осуществлена трансляция аудиороликов о правилах безопасности жизнедеятельности на остановочных пунктах города (во взаимодействии с ООО «Городская информационная сеть»);</w:t>
      </w:r>
    </w:p>
    <w:p>
      <w:pPr>
        <w:pStyle w:val="Normal"/>
        <w:ind w:firstLine="708"/>
        <w:jc w:val="both"/>
        <w:rPr/>
      </w:pPr>
      <w:r>
        <w:rPr>
          <w:szCs w:val="28"/>
        </w:rPr>
        <w:t>выдано 196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Новосибирска, а также посадку (взлет) на расположенные в границах города Новосибирска площадки, сведения о которых не опубликованы в документах аэронавигационной информации.</w:t>
      </w:r>
    </w:p>
    <w:p>
      <w:pPr>
        <w:pStyle w:val="Normal"/>
        <w:widowControl/>
        <w:ind w:firstLine="709"/>
        <w:jc w:val="both"/>
        <w:rPr>
          <w:szCs w:val="28"/>
        </w:rPr>
      </w:pPr>
      <w:r>
        <w:rPr>
          <w:szCs w:val="28"/>
        </w:rPr>
        <w:t xml:space="preserve">В целях профилактики правонарушений на территории города Новосибирска </w:t>
      </w:r>
      <w:r>
        <w:rPr>
          <w:rFonts w:eastAsia="Calibri"/>
          <w:szCs w:val="28"/>
          <w:lang w:eastAsia="en-US"/>
        </w:rPr>
        <w:t>созданы и функционируют 22 народные дружины, в которых состоит 508 дружинников, 28 общественных объединений правоохранительной направленности, в которых состоит 602 человека. При патрулировании мест массового пребывания людей выявлено 958 правонарушений, что в два раза больше, чем в 2020 году.</w:t>
      </w:r>
    </w:p>
    <w:p>
      <w:pPr>
        <w:pStyle w:val="Normal"/>
        <w:widowControl/>
        <w:ind w:firstLine="709"/>
        <w:jc w:val="both"/>
        <w:rPr>
          <w:rFonts w:eastAsia="Calibri"/>
          <w:szCs w:val="28"/>
          <w:lang w:eastAsia="en-US"/>
        </w:rPr>
      </w:pPr>
      <w:r>
        <w:rPr>
          <w:rFonts w:eastAsia="Calibri"/>
          <w:szCs w:val="28"/>
          <w:lang w:eastAsia="en-US"/>
        </w:rPr>
        <w:t>Подано в мэрию 83 уведомления о проведении публичных мероприятий в городе Новосибирске, в которых приняли участие более 140 человек. В период предвыборной кампании по выборам в Государственную Думу Федерального Собрания Российской Федерации восьмого созыва рассмотрено 489 уведомлений о проведении одиночных пикетирований со сборно-разборной конструкцией.</w:t>
      </w:r>
    </w:p>
    <w:p>
      <w:pPr>
        <w:pStyle w:val="Normal"/>
        <w:widowControl/>
        <w:ind w:firstLine="709"/>
        <w:jc w:val="both"/>
        <w:rPr>
          <w:rFonts w:eastAsia="Calibri"/>
          <w:szCs w:val="28"/>
          <w:lang w:eastAsia="en-US"/>
        </w:rPr>
      </w:pPr>
      <w:r>
        <w:rPr>
          <w:rFonts w:eastAsia="Calibri"/>
          <w:szCs w:val="28"/>
          <w:lang w:eastAsia="en-US"/>
        </w:rPr>
        <w:t>Обеспечено взаимодействие мэрии и ее структурных подразделений с политическими партиями (зарегистрировано 28 региональных отделений политических партий). Осуществлен мониторинг общественно-политической ситуации в городе.</w:t>
      </w:r>
    </w:p>
    <w:p>
      <w:pPr>
        <w:pStyle w:val="Normal"/>
        <w:widowControl/>
        <w:ind w:firstLine="709"/>
        <w:jc w:val="both"/>
        <w:rPr>
          <w:rFonts w:eastAsia="Calibri"/>
          <w:szCs w:val="28"/>
          <w:lang w:eastAsia="en-US"/>
        </w:rPr>
      </w:pPr>
      <w:r>
        <w:rPr>
          <w:rFonts w:eastAsia="Calibri"/>
          <w:szCs w:val="28"/>
          <w:lang w:eastAsia="en-US"/>
        </w:rPr>
        <w:t>Координация деятельности по профилактике терроризма проводилась в рамках работы городской антитеррористической комиссии: проведено пять заседаний, рассмотрено 10 вопросов.</w:t>
      </w:r>
    </w:p>
    <w:p>
      <w:pPr>
        <w:pStyle w:val="Normal"/>
        <w:ind w:firstLine="708"/>
        <w:jc w:val="both"/>
        <w:rPr>
          <w:szCs w:val="28"/>
        </w:rPr>
      </w:pPr>
      <w:r>
        <w:rPr>
          <w:szCs w:val="28"/>
        </w:rPr>
      </w:r>
    </w:p>
    <w:p>
      <w:pPr>
        <w:pStyle w:val="1"/>
        <w:keepNext w:val="false"/>
        <w:widowControl w:val="false"/>
        <w:spacing w:lineRule="auto" w:line="240" w:before="0" w:after="0"/>
        <w:ind w:right="-2" w:hanging="0"/>
        <w:rPr>
          <w:rFonts w:ascii="Times New Roman" w:hAnsi="Times New Roman" w:cs="Times New Roman"/>
        </w:rPr>
      </w:pPr>
      <w:bookmarkStart w:id="25" w:name="_Toc92893063"/>
      <w:r>
        <w:rPr>
          <w:rFonts w:cs="Times New Roman" w:ascii="Times New Roman" w:hAnsi="Times New Roman"/>
        </w:rPr>
        <w:t>3.11. Строительство и архитектура</w:t>
      </w:r>
      <w:bookmarkEnd w:id="25"/>
    </w:p>
    <w:p>
      <w:pPr>
        <w:pStyle w:val="Normal"/>
        <w:rPr/>
      </w:pPr>
      <w:r>
        <w:rPr/>
      </w:r>
    </w:p>
    <w:p>
      <w:pPr>
        <w:pStyle w:val="Normal"/>
        <w:widowControl/>
        <w:ind w:firstLine="709"/>
        <w:jc w:val="both"/>
        <w:rPr>
          <w:szCs w:val="28"/>
        </w:rPr>
      </w:pPr>
      <w:r>
        <w:rPr/>
        <w:t>Полномочия мэрии в сфере</w:t>
      </w:r>
      <w:r>
        <w:rPr>
          <w:b/>
          <w:bCs/>
          <w:szCs w:val="28"/>
        </w:rPr>
        <w:t xml:space="preserve"> </w:t>
      </w:r>
      <w:r>
        <w:rPr>
          <w:bCs/>
          <w:szCs w:val="28"/>
        </w:rPr>
        <w:t xml:space="preserve">градостроительной деятельности, наружной рекламы и жилищных отношений на территории города Новосибирска осуществляет </w:t>
      </w:r>
      <w:r>
        <w:rPr>
          <w:szCs w:val="28"/>
        </w:rPr>
        <w:t xml:space="preserve">департамент строительства и архитектуры мэрии. </w:t>
      </w:r>
    </w:p>
    <w:p>
      <w:pPr>
        <w:pStyle w:val="Normal"/>
        <w:widowControl/>
        <w:ind w:firstLine="709"/>
        <w:jc w:val="both"/>
        <w:rPr>
          <w:szCs w:val="28"/>
        </w:rPr>
      </w:pPr>
      <w:r>
        <w:rPr>
          <w:szCs w:val="28"/>
          <w:lang w:eastAsia="en-US"/>
        </w:rPr>
        <w:t>В структуру отрасли</w:t>
      </w:r>
      <w:r>
        <w:rPr>
          <w:szCs w:val="28"/>
        </w:rPr>
        <w:t xml:space="preserve"> входят пять МУ, в том числе МКУ «Управление капитального строительства»; МБУ «Геофонд»; МБУ «Институт градостроительного планирования»; МКУ «Городской центр наружной</w:t>
      </w:r>
      <w:r>
        <w:rPr>
          <w:color w:val="FF0000"/>
          <w:szCs w:val="28"/>
        </w:rPr>
        <w:t xml:space="preserve"> </w:t>
      </w:r>
      <w:r>
        <w:rPr>
          <w:szCs w:val="28"/>
        </w:rPr>
        <w:t>рекламы»; МКУ «Городское жилищное агентство».</w:t>
      </w:r>
    </w:p>
    <w:p>
      <w:pPr>
        <w:pStyle w:val="Normal"/>
        <w:widowControl/>
        <w:ind w:firstLine="709"/>
        <w:jc w:val="both"/>
        <w:rPr>
          <w:szCs w:val="28"/>
        </w:rPr>
      </w:pPr>
      <w:r>
        <w:rPr>
          <w:rFonts w:eastAsia="Calibri" w:eastAsiaTheme="minorHAnsi"/>
          <w:szCs w:val="28"/>
          <w:lang w:eastAsia="en-US"/>
        </w:rPr>
        <w:t>Формирование основных направлений и проведение единой политики</w:t>
      </w:r>
      <w:r>
        <w:rPr>
          <w:szCs w:val="28"/>
        </w:rPr>
        <w:t xml:space="preserve"> в сфере </w:t>
      </w:r>
      <w:r>
        <w:rPr>
          <w:bCs/>
          <w:szCs w:val="28"/>
        </w:rPr>
        <w:t xml:space="preserve">градостроительной деятельности, наружной рекламы и жилищных отношений </w:t>
      </w:r>
      <w:r>
        <w:rPr>
          <w:szCs w:val="28"/>
        </w:rPr>
        <w:t xml:space="preserve">направлено на достижение целей </w:t>
      </w:r>
      <w:hyperlink r:id="rId22">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w:t>
      </w:r>
      <w:r>
        <w:rPr/>
        <w:t xml:space="preserve"> «Рост численности населения города Новосибирска», «Устойчивый экономический рост», «Улучшение качества городской среды» и </w:t>
      </w:r>
      <w:r>
        <w:rPr>
          <w:szCs w:val="28"/>
        </w:rPr>
        <w:t>осуществлялась в рамках муниципальных программ «Развитие сферы образования города Новосибирска», «Создание условий для осуществления гражданами права на жилище на территории города Новосибирска», «Праздничное и рекламное оформление города Новосибирска».</w:t>
      </w:r>
    </w:p>
    <w:p>
      <w:pPr>
        <w:pStyle w:val="Normal"/>
        <w:widowControl/>
        <w:ind w:firstLine="709"/>
        <w:jc w:val="both"/>
        <w:rPr>
          <w:b/>
          <w:b/>
          <w:szCs w:val="28"/>
        </w:rPr>
      </w:pPr>
      <w:r>
        <w:rPr>
          <w:b/>
          <w:szCs w:val="28"/>
        </w:rPr>
        <w:t>В сфере градостроительной деятельности:</w:t>
      </w:r>
    </w:p>
    <w:p>
      <w:pPr>
        <w:pStyle w:val="Normal"/>
        <w:ind w:firstLine="709"/>
        <w:jc w:val="both"/>
        <w:rPr>
          <w:szCs w:val="28"/>
        </w:rPr>
      </w:pPr>
      <w:r>
        <w:rPr>
          <w:szCs w:val="28"/>
        </w:rPr>
        <w:t>завершена работа по актуализации Генерального плана города Новосибирска;</w:t>
      </w:r>
    </w:p>
    <w:p>
      <w:pPr>
        <w:pStyle w:val="Normal"/>
        <w:suppressAutoHyphens w:val="true"/>
        <w:ind w:firstLine="709"/>
        <w:jc w:val="both"/>
        <w:rPr>
          <w:szCs w:val="28"/>
        </w:rPr>
      </w:pPr>
      <w:r>
        <w:rPr>
          <w:szCs w:val="28"/>
        </w:rPr>
        <w:t>внесены изменения в Правила землепользования и застройки города Новосибирска (приведение в соответствие с изменениями в законодательстве Российской Федерации, Генеральным планом города Новосибирска и в части уточнения границ территориальных зон и зон с особыми условиями использования территорий) по результатам общественных обсуждений (рассмотрено 2432 предложения и замечания);</w:t>
      </w:r>
    </w:p>
    <w:p>
      <w:pPr>
        <w:pStyle w:val="Normal"/>
        <w:ind w:firstLine="709"/>
        <w:jc w:val="both"/>
        <w:rPr>
          <w:szCs w:val="28"/>
        </w:rPr>
      </w:pPr>
      <w:r>
        <w:rPr>
          <w:szCs w:val="28"/>
        </w:rPr>
        <w:t xml:space="preserve">внесены изменения в Программу комплексного развития социальной инфраструктуры города Новосибирска на 2017 – 2030 годы; </w:t>
      </w:r>
    </w:p>
    <w:p>
      <w:pPr>
        <w:pStyle w:val="Normal"/>
        <w:ind w:firstLine="709"/>
        <w:jc w:val="both"/>
        <w:rPr>
          <w:szCs w:val="28"/>
        </w:rPr>
      </w:pPr>
      <w:r>
        <w:rPr>
          <w:szCs w:val="28"/>
        </w:rPr>
        <w:t>подготовлено 207 правовых актов мэрии</w:t>
      </w:r>
      <w:r>
        <w:rPr>
          <w:iCs/>
          <w:szCs w:val="28"/>
        </w:rPr>
        <w:t xml:space="preserve"> по проектам планировки и </w:t>
      </w:r>
      <w:r>
        <w:rPr>
          <w:szCs w:val="28"/>
        </w:rPr>
        <w:t>межевания территорий города (утверждено 22 проекта планировки и 74 проекта межевания).</w:t>
      </w:r>
    </w:p>
    <w:p>
      <w:pPr>
        <w:pStyle w:val="Normal"/>
        <w:suppressAutoHyphens w:val="true"/>
        <w:ind w:firstLine="709"/>
        <w:jc w:val="both"/>
        <w:rPr>
          <w:szCs w:val="28"/>
        </w:rPr>
      </w:pPr>
      <w:r>
        <w:rPr>
          <w:szCs w:val="28"/>
        </w:rPr>
        <w:t>Продолжена работа по комплексному развитию территорий:</w:t>
      </w:r>
    </w:p>
    <w:p>
      <w:pPr>
        <w:pStyle w:val="Normal"/>
        <w:suppressAutoHyphens w:val="true"/>
        <w:ind w:firstLine="709"/>
        <w:jc w:val="both"/>
        <w:rPr>
          <w:szCs w:val="28"/>
        </w:rPr>
      </w:pPr>
      <w:r>
        <w:rPr>
          <w:szCs w:val="28"/>
        </w:rPr>
        <w:t>создана постоянно действующая комиссия по комплексному развитию территорий города Новосибирска, утвержден ее состав;</w:t>
      </w:r>
    </w:p>
    <w:p>
      <w:pPr>
        <w:pStyle w:val="Normal"/>
        <w:suppressAutoHyphens w:val="true"/>
        <w:ind w:firstLine="709"/>
        <w:jc w:val="both"/>
        <w:rPr>
          <w:szCs w:val="28"/>
        </w:rPr>
      </w:pPr>
      <w:r>
        <w:rPr>
          <w:szCs w:val="28"/>
        </w:rPr>
        <w:t>утверждены границы 163 территорий (1529,5 га), подлежащих комплексному развитию;</w:t>
      </w:r>
    </w:p>
    <w:p>
      <w:pPr>
        <w:pStyle w:val="Normal"/>
        <w:suppressAutoHyphens w:val="true"/>
        <w:ind w:firstLine="709"/>
        <w:jc w:val="both"/>
        <w:rPr>
          <w:szCs w:val="28"/>
        </w:rPr>
      </w:pPr>
      <w:r>
        <w:rPr>
          <w:szCs w:val="28"/>
        </w:rPr>
        <w:t>подготовлен проект постановления мэрии о проведении аукциона на право заключения договора о комплексного развитии территории по инициативе мэрии в границах Журинского спуска, ул. Фрунзе, тупика Войкова в Дзержинском районе;</w:t>
      </w:r>
    </w:p>
    <w:p>
      <w:pPr>
        <w:pStyle w:val="Normal"/>
        <w:ind w:firstLine="709"/>
        <w:jc w:val="both"/>
        <w:rPr>
          <w:szCs w:val="28"/>
        </w:rPr>
      </w:pPr>
      <w:r>
        <w:rPr>
          <w:szCs w:val="28"/>
        </w:rPr>
        <w:t>принято</w:t>
      </w:r>
      <w:r>
        <w:rPr>
          <w:color w:val="FF0000"/>
          <w:szCs w:val="28"/>
        </w:rPr>
        <w:t xml:space="preserve"> </w:t>
      </w:r>
      <w:r>
        <w:rPr>
          <w:szCs w:val="28"/>
        </w:rPr>
        <w:t>решение о комплексном развитии территории жилой застройки по ул. Объединения в Калининском районе;</w:t>
      </w:r>
    </w:p>
    <w:p>
      <w:pPr>
        <w:pStyle w:val="Normal"/>
        <w:suppressAutoHyphens w:val="true"/>
        <w:ind w:firstLine="709"/>
        <w:jc w:val="both"/>
        <w:rPr>
          <w:szCs w:val="28"/>
        </w:rPr>
      </w:pPr>
      <w:r>
        <w:rPr>
          <w:szCs w:val="28"/>
        </w:rPr>
        <w:t>действуют 12 договоров о развитии застроенных территорий (13,7 га), в границах которых расположено 29 МКД, 17 из которых расселяют застройщики, 12 – мэрия.</w:t>
      </w:r>
    </w:p>
    <w:p>
      <w:pPr>
        <w:pStyle w:val="Normal"/>
        <w:ind w:firstLine="709"/>
        <w:jc w:val="both"/>
        <w:rPr>
          <w:b/>
          <w:b/>
          <w:szCs w:val="28"/>
        </w:rPr>
      </w:pPr>
      <w:r>
        <w:rPr>
          <w:b/>
          <w:szCs w:val="28"/>
        </w:rPr>
        <w:t>В рамках предоставления муниципальных услуг и исполнения муниципальных функций:</w:t>
      </w:r>
    </w:p>
    <w:p>
      <w:pPr>
        <w:pStyle w:val="Normal"/>
        <w:suppressAutoHyphens w:val="true"/>
        <w:ind w:firstLine="709"/>
        <w:jc w:val="both"/>
        <w:rPr>
          <w:iCs/>
          <w:szCs w:val="28"/>
        </w:rPr>
      </w:pPr>
      <w:r>
        <w:rPr>
          <w:szCs w:val="28"/>
        </w:rPr>
        <w:t>организовано и проведено 26 общественных обсуждений по проектам</w:t>
      </w:r>
      <w:r>
        <w:rPr>
          <w:sz w:val="26"/>
          <w:szCs w:val="26"/>
        </w:rPr>
        <w:t xml:space="preserve"> </w:t>
      </w:r>
      <w:r>
        <w:rPr>
          <w:szCs w:val="28"/>
        </w:rPr>
        <w:t>решений о предоставлении разрешения на отклонение от предельных параметров разрешенного</w:t>
      </w:r>
      <w:r>
        <w:rPr>
          <w:iCs/>
          <w:szCs w:val="28"/>
        </w:rPr>
        <w:t xml:space="preserve"> строительства, реконструкции объектов капитального строительства и проектам решений о предоставлении разрешений на условно разрешенный вид использования земельного участка или объекта капитального строительства (приняты решения по 349 обращениям). </w:t>
      </w:r>
      <w:r>
        <w:rPr>
          <w:szCs w:val="28"/>
        </w:rPr>
        <w:t>Без проведения общественных обсуждений</w:t>
      </w:r>
      <w:r>
        <w:rPr>
          <w:iCs/>
          <w:szCs w:val="28"/>
        </w:rPr>
        <w:t xml:space="preserve"> приняты решения по 20 обращениям </w:t>
      </w:r>
      <w:r>
        <w:rPr>
          <w:szCs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iCs/>
          <w:szCs w:val="28"/>
        </w:rPr>
      </w:pPr>
      <w:r>
        <w:rPr>
          <w:iCs/>
          <w:szCs w:val="28"/>
        </w:rPr>
        <w:t>подготовлено 47 паспортов фасадов зданий;</w:t>
      </w:r>
    </w:p>
    <w:p>
      <w:pPr>
        <w:pStyle w:val="Normal"/>
        <w:ind w:firstLine="709"/>
        <w:jc w:val="both"/>
        <w:rPr>
          <w:szCs w:val="28"/>
        </w:rPr>
      </w:pPr>
      <w:r>
        <w:rPr>
          <w:iCs/>
          <w:szCs w:val="28"/>
        </w:rPr>
        <w:t xml:space="preserve">переведены из </w:t>
      </w:r>
      <w:r>
        <w:rPr>
          <w:szCs w:val="28"/>
        </w:rPr>
        <w:t>нежилого фонда в жилой</w:t>
      </w:r>
      <w:r>
        <w:rPr>
          <w:iCs/>
          <w:szCs w:val="28"/>
        </w:rPr>
        <w:t xml:space="preserve"> 13 помещений, из </w:t>
      </w:r>
      <w:r>
        <w:rPr>
          <w:szCs w:val="28"/>
        </w:rPr>
        <w:t xml:space="preserve">жилого фонда в нежилой – 11 </w:t>
      </w:r>
      <w:r>
        <w:rPr>
          <w:iCs/>
          <w:szCs w:val="28"/>
        </w:rPr>
        <w:t>помещений;</w:t>
      </w:r>
    </w:p>
    <w:p>
      <w:pPr>
        <w:pStyle w:val="Normal"/>
        <w:widowControl/>
        <w:ind w:firstLine="709"/>
        <w:jc w:val="both"/>
        <w:rPr>
          <w:iCs/>
          <w:szCs w:val="28"/>
        </w:rPr>
      </w:pPr>
      <w:r>
        <w:rPr>
          <w:iCs/>
          <w:szCs w:val="28"/>
        </w:rPr>
        <w:t>подготовлено и выдано 1629 градостроительных планов земельных участков;</w:t>
      </w:r>
    </w:p>
    <w:p>
      <w:pPr>
        <w:pStyle w:val="Normal"/>
        <w:ind w:firstLine="709"/>
        <w:jc w:val="both"/>
        <w:rPr>
          <w:rFonts w:eastAsia="Calibri"/>
          <w:color w:val="000000"/>
          <w:szCs w:val="28"/>
        </w:rPr>
      </w:pPr>
      <w:r>
        <w:rPr>
          <w:iCs/>
          <w:szCs w:val="28"/>
        </w:rPr>
        <w:t xml:space="preserve">предоставлено 36 земельных участков в постоянное (бессрочное) пользование; предварительно согласовано предоставление 96 земельных участков, утверждено 106 схем расположения земельных участков на кадастровом плане территории, </w:t>
      </w:r>
      <w:r>
        <w:rPr>
          <w:szCs w:val="28"/>
        </w:rPr>
        <w:t>выдано 1043 разрешения на использование земель в целях, предусмотренных нормами действующего законодательства, присвоены адреса 272 земельным участкам.</w:t>
      </w:r>
    </w:p>
    <w:p>
      <w:pPr>
        <w:pStyle w:val="Normal"/>
        <w:ind w:firstLine="709"/>
        <w:jc w:val="both"/>
        <w:rPr>
          <w:szCs w:val="24"/>
        </w:rPr>
      </w:pPr>
      <w:r>
        <w:rPr>
          <w:szCs w:val="28"/>
        </w:rPr>
        <w:t>В рамках деятельности по защите прав граждан, пострадавших от действий застройщиков, в 2021 году решены вопросы 4166 человек по 19 объектам.</w:t>
      </w:r>
      <w:r>
        <w:rPr>
          <w:szCs w:val="24"/>
        </w:rPr>
        <w:t xml:space="preserve"> </w:t>
      </w:r>
    </w:p>
    <w:p>
      <w:pPr>
        <w:pStyle w:val="Normal"/>
        <w:ind w:firstLine="709"/>
        <w:jc w:val="both"/>
        <w:rPr>
          <w:szCs w:val="24"/>
        </w:rPr>
      </w:pPr>
      <w:r>
        <w:rPr>
          <w:szCs w:val="24"/>
        </w:rPr>
      </w:r>
    </w:p>
    <w:p>
      <w:pPr>
        <w:pStyle w:val="ListParagraph"/>
        <w:spacing w:before="0" w:after="280"/>
        <w:ind w:left="0" w:hanging="0"/>
        <w:contextualSpacing/>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Динамика ввода в эксплуатацию проблемных объектов</w:t>
      </w:r>
    </w:p>
    <w:p>
      <w:pPr>
        <w:pStyle w:val="ListParagraph"/>
        <w:spacing w:before="0" w:after="280"/>
        <w:ind w:left="0" w:hanging="0"/>
        <w:contextualSpacing/>
        <w:rPr>
          <w:rFonts w:ascii="Times New Roman" w:hAnsi="Times New Roman"/>
          <w:sz w:val="28"/>
          <w:szCs w:val="28"/>
          <w:highlight w:val="cyan"/>
        </w:rPr>
      </w:pPr>
      <w:r>
        <w:rPr/>
        <w:drawing>
          <wp:inline distT="0" distB="0" distL="0" distR="0">
            <wp:extent cx="6648450" cy="325755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Spacing"/>
        <w:ind w:firstLine="709"/>
        <w:jc w:val="both"/>
        <w:rPr>
          <w:rFonts w:ascii="Times New Roman" w:hAnsi="Times New Roman"/>
          <w:sz w:val="28"/>
          <w:szCs w:val="28"/>
        </w:rPr>
      </w:pPr>
      <w:r>
        <w:rPr>
          <w:rFonts w:ascii="Times New Roman" w:hAnsi="Times New Roman"/>
          <w:sz w:val="28"/>
          <w:szCs w:val="28"/>
        </w:rPr>
        <w:t xml:space="preserve">Увеличение количества завершенных «проблемных» объектов обеспечено за счет применения механизма масштабных инвестиционных проектов и мер поддержки Фонда защиты прав граждан-участников долевого строительства Новосибирской области. </w:t>
      </w:r>
    </w:p>
    <w:p>
      <w:pPr>
        <w:pStyle w:val="Normal"/>
        <w:ind w:firstLine="709"/>
        <w:jc w:val="both"/>
        <w:rPr>
          <w:szCs w:val="28"/>
        </w:rPr>
      </w:pPr>
      <w:r>
        <w:rPr>
          <w:szCs w:val="24"/>
        </w:rPr>
        <w:t xml:space="preserve">С учетом критериев, </w:t>
      </w:r>
      <w:r>
        <w:rPr>
          <w:szCs w:val="28"/>
        </w:rPr>
        <w:t xml:space="preserve">установленных региональным законодательством,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проведено 12 масштабных инвестиционных проектов на сумму 1278,36 млн. рублей, из которых денежные средства составили 596,1 млн. рублей, объем планируемой к предоставлению жилой площади –  12,4 тыс. кв. м. </w:t>
      </w:r>
    </w:p>
    <w:p>
      <w:pPr>
        <w:pStyle w:val="Normal"/>
        <w:ind w:firstLine="709"/>
        <w:jc w:val="both"/>
        <w:rPr>
          <w:szCs w:val="28"/>
        </w:rPr>
      </w:pPr>
      <w:r>
        <w:rPr>
          <w:szCs w:val="28"/>
        </w:rPr>
      </w:r>
    </w:p>
    <w:p>
      <w:pPr>
        <w:pStyle w:val="Normal"/>
        <w:ind w:firstLine="709"/>
        <w:jc w:val="both"/>
        <w:rPr>
          <w:szCs w:val="28"/>
        </w:rPr>
      </w:pPr>
      <w:r>
        <w:rPr>
          <w:szCs w:val="28"/>
        </w:rPr>
        <w:t xml:space="preserve">Комиссией по рассмотрению ходатайств юридических лиц о реализации масштабных инвестиционных проектов направлено 152 уведомления участникам строительства о включении в предварительные списки на предоставление жилых помещений в собственность, 135 участников строительства дали согласие на предоставление жилых помещений в собственность. </w:t>
      </w:r>
    </w:p>
    <w:p>
      <w:pPr>
        <w:pStyle w:val="Normal"/>
        <w:widowControl/>
        <w:tabs>
          <w:tab w:val="clear" w:pos="708"/>
          <w:tab w:val="left" w:pos="993" w:leader="none"/>
        </w:tabs>
        <w:ind w:firstLine="709"/>
        <w:jc w:val="both"/>
        <w:rPr>
          <w:szCs w:val="28"/>
        </w:rPr>
      </w:pPr>
      <w:r>
        <w:rPr>
          <w:szCs w:val="28"/>
        </w:rPr>
        <w:t>В 2021 году предоставлены субсидии из бюджета Новосибирской области и бюджета города на оплату технологического присоединения к сетям ресурсоснабжающих организаций, на благоустройство придомовой территории и установку лифтового оборудования в размере 60,06 млн. рублей.</w:t>
      </w:r>
    </w:p>
    <w:p>
      <w:pPr>
        <w:pStyle w:val="NoSpacing"/>
        <w:ind w:firstLine="709"/>
        <w:jc w:val="both"/>
        <w:rPr>
          <w:rFonts w:ascii="Times New Roman" w:hAnsi="Times New Roman"/>
          <w:b/>
          <w:b/>
          <w:sz w:val="28"/>
          <w:szCs w:val="28"/>
        </w:rPr>
      </w:pPr>
      <w:r>
        <w:rPr>
          <w:rFonts w:ascii="Times New Roman" w:hAnsi="Times New Roman"/>
          <w:b/>
          <w:sz w:val="28"/>
          <w:szCs w:val="28"/>
        </w:rPr>
      </w:r>
    </w:p>
    <w:p>
      <w:pPr>
        <w:pStyle w:val="NoSpacing"/>
        <w:ind w:firstLine="709"/>
        <w:jc w:val="both"/>
        <w:rPr>
          <w:rFonts w:ascii="Times New Roman" w:hAnsi="Times New Roman"/>
          <w:b/>
          <w:b/>
          <w:sz w:val="28"/>
          <w:szCs w:val="28"/>
        </w:rPr>
      </w:pPr>
      <w:r>
        <w:rPr>
          <w:rFonts w:ascii="Times New Roman" w:hAnsi="Times New Roman"/>
          <w:b/>
          <w:sz w:val="28"/>
          <w:szCs w:val="28"/>
        </w:rPr>
      </w:r>
    </w:p>
    <w:p>
      <w:pPr>
        <w:pStyle w:val="NoSpacing"/>
        <w:ind w:firstLine="709"/>
        <w:jc w:val="both"/>
        <w:rPr>
          <w:rFonts w:ascii="Times New Roman" w:hAnsi="Times New Roman"/>
          <w:b/>
          <w:b/>
          <w:sz w:val="28"/>
          <w:szCs w:val="28"/>
        </w:rPr>
      </w:pPr>
      <w:r>
        <w:rPr>
          <w:rFonts w:ascii="Times New Roman" w:hAnsi="Times New Roman"/>
          <w:b/>
          <w:sz w:val="28"/>
          <w:szCs w:val="28"/>
        </w:rPr>
        <w:t xml:space="preserve">В целях улучшения архитектурно-художественного облика города: </w:t>
      </w:r>
    </w:p>
    <w:p>
      <w:pPr>
        <w:pStyle w:val="NoSpacing"/>
        <w:ind w:firstLine="709"/>
        <w:jc w:val="both"/>
        <w:rPr>
          <w:rFonts w:ascii="Times New Roman" w:hAnsi="Times New Roman"/>
          <w:sz w:val="28"/>
          <w:szCs w:val="28"/>
        </w:rPr>
      </w:pPr>
      <w:r>
        <w:rPr>
          <w:rFonts w:ascii="Times New Roman" w:hAnsi="Times New Roman"/>
          <w:sz w:val="28"/>
          <w:szCs w:val="28"/>
        </w:rPr>
        <w:t>завершена разработка пяти концептуальных документов – по внесению изменений в архитектурно-художественный регламент размещения информационных и рекламных конструкций в городе Новосибирске, о требованиях к внешнему облику нестационарных объектов торговли, оказания услуг и общественного питания на территории города Новосибирска, о требованиях к формам указателей с наименованиями улиц и номерами домов, размещаемых на зданиях, по оформлению паспорта фасадов здания, сооружения, нестационарного объекта на территории города Новосибирска, Концепции архитектурно-средового оформления проспекта Карла Маркса в Ленинском районе города;</w:t>
      </w:r>
    </w:p>
    <w:p>
      <w:pPr>
        <w:pStyle w:val="NoSpacing"/>
        <w:ind w:firstLine="709"/>
        <w:jc w:val="both"/>
        <w:rPr>
          <w:rFonts w:ascii="Times New Roman" w:hAnsi="Times New Roman"/>
          <w:sz w:val="28"/>
          <w:szCs w:val="28"/>
        </w:rPr>
      </w:pPr>
      <w:r>
        <w:rPr>
          <w:rFonts w:ascii="Times New Roman" w:hAnsi="Times New Roman"/>
          <w:sz w:val="28"/>
          <w:szCs w:val="28"/>
        </w:rPr>
        <w:t>произведено праздничное оформление улиц города Новосибирска (ко Дню Победы, Дню города, Дню Народного единства, Новому году), приобретены две ели высотой 12 м с комплектами игрушек и светодиодные гирлянды;</w:t>
      </w:r>
    </w:p>
    <w:p>
      <w:pPr>
        <w:pStyle w:val="NoSpacing"/>
        <w:ind w:firstLine="709"/>
        <w:jc w:val="both"/>
        <w:rPr>
          <w:rFonts w:ascii="Times New Roman" w:hAnsi="Times New Roman"/>
          <w:color w:val="000000"/>
          <w:sz w:val="28"/>
          <w:szCs w:val="28"/>
        </w:rPr>
      </w:pPr>
      <w:r>
        <w:rPr>
          <w:rFonts w:ascii="Times New Roman" w:hAnsi="Times New Roman"/>
          <w:color w:val="000000"/>
          <w:sz w:val="28"/>
          <w:szCs w:val="28"/>
        </w:rPr>
        <w:t xml:space="preserve">приобретена спецтехника (автогидроподъемник) для осуществления работ по праздничному оформлению и демонтажу незаконных рекламных конструкций. </w:t>
      </w:r>
    </w:p>
    <w:p>
      <w:pPr>
        <w:pStyle w:val="Normal"/>
        <w:suppressAutoHyphens w:val="true"/>
        <w:ind w:firstLine="709"/>
        <w:jc w:val="both"/>
        <w:rPr>
          <w:szCs w:val="28"/>
        </w:rPr>
      </w:pPr>
      <w:r>
        <w:rPr>
          <w:rFonts w:eastAsia="Calibri" w:eastAsiaTheme="minorHAnsi"/>
          <w:b/>
          <w:szCs w:val="28"/>
          <w:lang w:eastAsia="en-US"/>
        </w:rPr>
        <w:t>В рамках деятельности по организации рекламно-информационного оформления города Новосибирска</w:t>
      </w:r>
      <w:r>
        <w:rPr>
          <w:rFonts w:eastAsia="Calibri" w:eastAsiaTheme="minorHAnsi"/>
          <w:szCs w:val="28"/>
          <w:lang w:eastAsia="en-US"/>
        </w:rPr>
        <w:t>:</w:t>
      </w:r>
    </w:p>
    <w:p>
      <w:pPr>
        <w:pStyle w:val="Normal"/>
        <w:suppressAutoHyphens w:val="true"/>
        <w:ind w:firstLine="709"/>
        <w:jc w:val="both"/>
        <w:rPr>
          <w:szCs w:val="28"/>
        </w:rPr>
      </w:pPr>
      <w:r>
        <w:rPr>
          <w:szCs w:val="28"/>
        </w:rPr>
        <w:t>размещена на рекламных конструкциях города информация о 138 проектах в рамках социальной рекламы;</w:t>
      </w:r>
    </w:p>
    <w:p>
      <w:pPr>
        <w:pStyle w:val="Normal"/>
        <w:suppressAutoHyphens w:val="true"/>
        <w:ind w:firstLine="709"/>
        <w:jc w:val="both"/>
        <w:rPr>
          <w:szCs w:val="28"/>
        </w:rPr>
      </w:pPr>
      <w:r>
        <w:rPr>
          <w:szCs w:val="28"/>
        </w:rPr>
        <w:t xml:space="preserve">изготовлено 13,0 тыс. кв. м плакатов с социальной рекламой за счет бюджетных средств; </w:t>
      </w:r>
    </w:p>
    <w:p>
      <w:pPr>
        <w:pStyle w:val="Normal"/>
        <w:suppressAutoHyphens w:val="true"/>
        <w:ind w:firstLine="709"/>
        <w:jc w:val="both"/>
        <w:rPr>
          <w:szCs w:val="28"/>
        </w:rPr>
      </w:pPr>
      <w:r>
        <w:rPr>
          <w:szCs w:val="28"/>
        </w:rPr>
        <w:t>осуществлен демонтаж более 1400 объектов наружной рекламы общей площадью более 5,3 тыс. кв. м, размещенных с нарушением норм действующего законодательства;</w:t>
      </w:r>
    </w:p>
    <w:p>
      <w:pPr>
        <w:pStyle w:val="Normal"/>
        <w:suppressAutoHyphens w:val="true"/>
        <w:ind w:firstLine="709"/>
        <w:jc w:val="both"/>
        <w:rPr>
          <w:szCs w:val="28"/>
        </w:rPr>
      </w:pPr>
      <w:r>
        <w:rPr>
          <w:szCs w:val="28"/>
        </w:rPr>
        <w:t>демонтировано 459 самовольных нестационарных объектов;</w:t>
      </w:r>
    </w:p>
    <w:p>
      <w:pPr>
        <w:pStyle w:val="Normal"/>
        <w:suppressAutoHyphens w:val="true"/>
        <w:ind w:firstLine="709"/>
        <w:jc w:val="both"/>
        <w:rPr>
          <w:szCs w:val="28"/>
        </w:rPr>
      </w:pPr>
      <w:r>
        <w:rPr>
          <w:szCs w:val="28"/>
        </w:rPr>
        <w:t>заключено порядка 200 договоров на установку и эксплуатацию рекламных конструкций с использованием муниципального имущества.</w:t>
      </w:r>
    </w:p>
    <w:p>
      <w:pPr>
        <w:pStyle w:val="NoSpacing"/>
        <w:ind w:firstLine="709"/>
        <w:jc w:val="both"/>
        <w:rPr>
          <w:rFonts w:ascii="Times New Roman" w:hAnsi="Times New Roman"/>
          <w:sz w:val="28"/>
          <w:szCs w:val="28"/>
        </w:rPr>
      </w:pPr>
      <w:r>
        <w:rPr>
          <w:rFonts w:ascii="Times New Roman" w:hAnsi="Times New Roman"/>
          <w:sz w:val="28"/>
          <w:szCs w:val="28"/>
        </w:rPr>
        <w:t xml:space="preserve">В целях реализации </w:t>
      </w:r>
      <w:r>
        <w:rPr>
          <w:rFonts w:eastAsia="Times New Roman" w:ascii="Times New Roman" w:hAnsi="Times New Roman"/>
          <w:sz w:val="28"/>
          <w:szCs w:val="28"/>
          <w:lang w:eastAsia="ru-RU"/>
        </w:rPr>
        <w:t xml:space="preserve">первого этапа </w:t>
      </w:r>
      <w:r>
        <w:rPr>
          <w:rFonts w:ascii="Times New Roman" w:hAnsi="Times New Roman"/>
          <w:sz w:val="28"/>
          <w:szCs w:val="28"/>
        </w:rPr>
        <w:t>оптимизации размещения рекламных конструкций:</w:t>
      </w:r>
    </w:p>
    <w:p>
      <w:pPr>
        <w:pStyle w:val="NoSpacing"/>
        <w:ind w:firstLine="709"/>
        <w:jc w:val="both"/>
        <w:rPr>
          <w:rFonts w:ascii="Times New Roman" w:hAnsi="Times New Roman"/>
          <w:sz w:val="28"/>
          <w:szCs w:val="28"/>
        </w:rPr>
      </w:pPr>
      <w:r>
        <w:rPr>
          <w:rFonts w:ascii="Times New Roman" w:hAnsi="Times New Roman"/>
          <w:sz w:val="28"/>
          <w:szCs w:val="28"/>
        </w:rPr>
        <w:t>разработана схема размещения рекламных конструкций на территории города Новосибирска (постановление мэрии от 04.10.2021 № 3506);</w:t>
      </w:r>
    </w:p>
    <w:p>
      <w:pPr>
        <w:pStyle w:val="Normal"/>
        <w:ind w:firstLine="720"/>
        <w:jc w:val="both"/>
        <w:rPr>
          <w:szCs w:val="28"/>
        </w:rPr>
      </w:pPr>
      <w:r>
        <w:rPr>
          <w:szCs w:val="28"/>
        </w:rPr>
        <w:t>демонтировано порядка 220 отдельно стоящих рекламных конструкций различного формата;</w:t>
      </w:r>
    </w:p>
    <w:p>
      <w:pPr>
        <w:pStyle w:val="Normal"/>
        <w:suppressAutoHyphens w:val="true"/>
        <w:ind w:firstLine="709"/>
        <w:jc w:val="both"/>
        <w:rPr>
          <w:bCs/>
          <w:szCs w:val="28"/>
        </w:rPr>
      </w:pPr>
      <w:r>
        <w:rPr>
          <w:szCs w:val="28"/>
        </w:rPr>
        <w:t xml:space="preserve">на пл. Ленина демонтирована аварийная конструкция - видеоэкран </w:t>
      </w:r>
      <w:r>
        <w:rPr>
          <w:bCs/>
          <w:szCs w:val="28"/>
        </w:rPr>
        <w:t>Главного управления МЧС России по Новосибирской области.</w:t>
      </w:r>
    </w:p>
    <w:p>
      <w:pPr>
        <w:pStyle w:val="Normal"/>
        <w:tabs>
          <w:tab w:val="clear" w:pos="708"/>
          <w:tab w:val="left" w:pos="0" w:leader="none"/>
          <w:tab w:val="left" w:pos="1134" w:leader="none"/>
        </w:tabs>
        <w:ind w:firstLine="709"/>
        <w:jc w:val="both"/>
        <w:rPr>
          <w:szCs w:val="28"/>
        </w:rPr>
      </w:pPr>
      <w:r>
        <w:rPr>
          <w:szCs w:val="28"/>
        </w:rPr>
      </w:r>
    </w:p>
    <w:p>
      <w:pPr>
        <w:pStyle w:val="Normal"/>
        <w:tabs>
          <w:tab w:val="clear" w:pos="708"/>
          <w:tab w:val="left" w:pos="0" w:leader="none"/>
          <w:tab w:val="left" w:pos="1134" w:leader="none"/>
        </w:tabs>
        <w:ind w:firstLine="709"/>
        <w:jc w:val="both"/>
        <w:rPr>
          <w:szCs w:val="28"/>
        </w:rPr>
      </w:pPr>
      <w:r>
        <w:rPr>
          <w:szCs w:val="28"/>
        </w:rPr>
        <w:t>В 2021 году выдано:</w:t>
      </w:r>
    </w:p>
    <w:p>
      <w:pPr>
        <w:pStyle w:val="Normal"/>
        <w:ind w:firstLine="709"/>
        <w:jc w:val="both"/>
        <w:rPr>
          <w:szCs w:val="28"/>
        </w:rPr>
      </w:pPr>
      <w:r>
        <w:rPr>
          <w:szCs w:val="28"/>
        </w:rPr>
        <w:t>214 новых разрешений на строительство (реконструкцию) объектов капитального строительства, в том числе 70 разрешений на жилые объекты;</w:t>
      </w:r>
    </w:p>
    <w:p>
      <w:pPr>
        <w:pStyle w:val="Normal"/>
        <w:ind w:firstLine="709"/>
        <w:jc w:val="both"/>
        <w:rPr>
          <w:szCs w:val="28"/>
        </w:rPr>
      </w:pPr>
      <w:r>
        <w:rPr>
          <w:szCs w:val="28"/>
        </w:rPr>
        <w:t>218 разрешений на ввод объектов капитального строительства в эксплуатацию, в том числе 94 разрешения на жилые объекты.</w:t>
      </w:r>
    </w:p>
    <w:p>
      <w:pPr>
        <w:pStyle w:val="Normal"/>
        <w:widowControl/>
        <w:ind w:right="-1" w:firstLine="851"/>
        <w:jc w:val="both"/>
        <w:rPr>
          <w:szCs w:val="28"/>
        </w:rPr>
      </w:pPr>
      <w:r>
        <w:rPr>
          <w:szCs w:val="28"/>
        </w:rPr>
        <w:t xml:space="preserve">По итогам 2021 года введено в эксплуатацию 1 570 782 кв. м жилья (118 % по сравнению с 2020 годом). </w:t>
      </w:r>
    </w:p>
    <w:p>
      <w:pPr>
        <w:pStyle w:val="Normal"/>
        <w:ind w:firstLine="709"/>
        <w:jc w:val="both"/>
        <w:rPr>
          <w:szCs w:val="28"/>
        </w:rPr>
      </w:pPr>
      <w:r>
        <w:rPr>
          <w:szCs w:val="28"/>
        </w:rPr>
      </w:r>
    </w:p>
    <w:p>
      <w:pPr>
        <w:pStyle w:val="Normal"/>
        <w:jc w:val="center"/>
        <w:rPr>
          <w:b/>
          <w:b/>
          <w:szCs w:val="28"/>
        </w:rPr>
      </w:pPr>
      <w:r>
        <w:rPr>
          <w:b/>
          <w:szCs w:val="28"/>
        </w:rPr>
        <w:t xml:space="preserve">Ввод жилья и площадь жилых помещений, </w:t>
        <w:br/>
        <w:t>приходящихся в среднем на одного жителя города Новосибирска</w:t>
      </w:r>
    </w:p>
    <w:p>
      <w:pPr>
        <w:pStyle w:val="ListParagraph"/>
        <w:spacing w:before="0" w:after="280"/>
        <w:ind w:left="0" w:hanging="0"/>
        <w:contextualSpacing/>
        <w:rPr>
          <w:rFonts w:ascii="Times New Roman" w:hAnsi="Times New Roman"/>
          <w:sz w:val="28"/>
          <w:szCs w:val="28"/>
        </w:rPr>
      </w:pPr>
      <w:r>
        <w:rPr/>
        <w:drawing>
          <wp:inline distT="0" distB="0" distL="0" distR="0">
            <wp:extent cx="6267450" cy="1838325"/>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Normal"/>
        <w:ind w:firstLine="709"/>
        <w:jc w:val="both"/>
        <w:rPr>
          <w:szCs w:val="28"/>
        </w:rPr>
      </w:pPr>
      <w:r>
        <w:rPr>
          <w:szCs w:val="28"/>
        </w:rPr>
        <w:t>Положительная динамика обеспеченности новосибирцев жильем обусловлена опережающими темпами ввода жилья по сравнению с ростом численности  населения города. Обеспеченность населения города Новосибирска жильем сопоставима со средним показателем обеспеченности жильем населения России.</w:t>
      </w:r>
    </w:p>
    <w:p>
      <w:pPr>
        <w:pStyle w:val="Normal"/>
        <w:ind w:firstLine="709"/>
        <w:jc w:val="both"/>
        <w:rPr>
          <w:szCs w:val="28"/>
        </w:rPr>
      </w:pPr>
      <w:r>
        <w:rPr>
          <w:szCs w:val="28"/>
        </w:rPr>
      </w:r>
    </w:p>
    <w:p>
      <w:pPr>
        <w:pStyle w:val="Normal"/>
        <w:ind w:firstLine="709"/>
        <w:jc w:val="both"/>
        <w:rPr>
          <w:szCs w:val="28"/>
        </w:rPr>
      </w:pPr>
      <w:r>
        <w:rPr>
          <w:szCs w:val="28"/>
        </w:rPr>
        <w:t>С привлечением средств федерального бюджета и областного бюджета Новосибирской области на территории города:</w:t>
      </w:r>
    </w:p>
    <w:p>
      <w:pPr>
        <w:pStyle w:val="Normal"/>
        <w:ind w:firstLine="709"/>
        <w:jc w:val="both"/>
        <w:rPr>
          <w:szCs w:val="28"/>
        </w:rPr>
      </w:pPr>
      <w:r>
        <w:rPr>
          <w:szCs w:val="28"/>
        </w:rPr>
        <w:t>введены в эксплуатацию: детский сад по ул. Краузе в Калининском районе на 160 мест, детский сад-ясли по ул. 9 Ноября, 49 в Октябрьском районе на 265 мест, детский сад-ясли по ул. Виктора Шевелева, 14 в Кировском районе на 265 мест, школа по ул. Михаила Немыткина в Калининском районе на 1100 мест;</w:t>
      </w:r>
    </w:p>
    <w:p>
      <w:pPr>
        <w:pStyle w:val="Normal"/>
        <w:ind w:firstLine="709"/>
        <w:jc w:val="both"/>
        <w:rPr>
          <w:szCs w:val="28"/>
        </w:rPr>
      </w:pPr>
      <w:r>
        <w:rPr>
          <w:szCs w:val="28"/>
        </w:rPr>
        <w:t>продолжается строительство двух школ: по проезду Детскому, 10 в Советском районе на 1100 мест и по ул. Большевистской в Октябрьском районе на 825 мест;</w:t>
      </w:r>
    </w:p>
    <w:p>
      <w:pPr>
        <w:pStyle w:val="Normal"/>
        <w:ind w:firstLine="709"/>
        <w:jc w:val="both"/>
        <w:rPr>
          <w:szCs w:val="28"/>
        </w:rPr>
      </w:pPr>
      <w:r>
        <w:rPr>
          <w:szCs w:val="28"/>
        </w:rPr>
        <w:t>начато строительство школы по ул. Крылова, 18 в Центральном районе на 249 мест;</w:t>
      </w:r>
    </w:p>
    <w:p>
      <w:pPr>
        <w:pStyle w:val="Normal"/>
        <w:ind w:firstLine="709"/>
        <w:jc w:val="both"/>
        <w:rPr>
          <w:szCs w:val="28"/>
        </w:rPr>
      </w:pPr>
      <w:r>
        <w:rPr>
          <w:szCs w:val="28"/>
        </w:rPr>
        <w:t>продолжается реконструкция здания по ул. Максима Горького, 52 под размещение театра.</w:t>
      </w:r>
    </w:p>
    <w:p>
      <w:pPr>
        <w:pStyle w:val="Normal"/>
        <w:ind w:firstLine="709"/>
        <w:jc w:val="both"/>
        <w:rPr>
          <w:b/>
          <w:b/>
          <w:szCs w:val="28"/>
        </w:rPr>
      </w:pPr>
      <w:r>
        <w:rPr>
          <w:b/>
          <w:color w:val="000000"/>
          <w:szCs w:val="28"/>
        </w:rPr>
        <w:t>В сфере реализации основных направлений жилищной политики:</w:t>
      </w:r>
    </w:p>
    <w:p>
      <w:pPr>
        <w:pStyle w:val="Normal"/>
        <w:ind w:firstLine="709"/>
        <w:jc w:val="both"/>
        <w:rPr>
          <w:color w:val="000000"/>
          <w:szCs w:val="28"/>
        </w:rPr>
      </w:pPr>
      <w:r>
        <w:rPr>
          <w:color w:val="000000"/>
          <w:szCs w:val="28"/>
        </w:rPr>
        <w:t>выплачены возмещения 151 гражданину за 59 жилых помещений, расположенных в домах по адресам: ул. Бурденко 2-я, 24, ул. Крамского, 17/1, 17/2, 17/3, ул. Никитина, 138, 140, 146, 148, 152, 152а, 152б, 152в, 154, 156б, ул. Степная, 44, ул. Обская, 58;</w:t>
      </w:r>
    </w:p>
    <w:p>
      <w:pPr>
        <w:pStyle w:val="Normal"/>
        <w:ind w:firstLine="709"/>
        <w:jc w:val="both"/>
        <w:rPr>
          <w:color w:val="000000"/>
          <w:szCs w:val="28"/>
        </w:rPr>
      </w:pPr>
      <w:r>
        <w:rPr>
          <w:color w:val="000000"/>
          <w:szCs w:val="28"/>
        </w:rPr>
        <w:t xml:space="preserve">осуществляется строительство многоквартирного дома по ул. Степной, 262а (стр.) для расселения граждан из аварийных жилых домов;  </w:t>
      </w:r>
    </w:p>
    <w:p>
      <w:pPr>
        <w:pStyle w:val="Normal"/>
        <w:ind w:firstLine="709"/>
        <w:jc w:val="both"/>
        <w:rPr>
          <w:szCs w:val="28"/>
        </w:rPr>
      </w:pPr>
      <w:r>
        <w:rPr>
          <w:szCs w:val="28"/>
        </w:rPr>
        <w:t>переселено 669 человек из 242 жилых помещений, расположенных в 32 аварийных многоквартирных домах (полностью расселены 18 аварийных многоквартирных домов по адресам: 1-й пер. Петропавловский, 16, ул. Марии Ульяновой, 12а, 4-й пер. Римского-Корсакова, 10, 5-й пер. Римского-Корсакова, 3,</w:t>
      </w:r>
      <w:r>
        <w:rPr/>
        <w:t xml:space="preserve"> ул. </w:t>
      </w:r>
      <w:r>
        <w:rPr>
          <w:szCs w:val="28"/>
        </w:rPr>
        <w:t xml:space="preserve">Обогатительная, 9, ул. Сеченова, 13, 15, 17, 19, 21, 23, ул. Грибоедова, 166, 168, 170, ул. Титова, 50, ул. Нарымская, 78, ул. Столетова,  9, 11) </w:t>
      </w:r>
      <w:r>
        <w:rPr>
          <w:color w:val="000000"/>
          <w:szCs w:val="28"/>
        </w:rPr>
        <w:t xml:space="preserve">в рамках </w:t>
      </w:r>
      <w:r>
        <w:rPr>
          <w:szCs w:val="28"/>
        </w:rPr>
        <w:t>исполнения договоров о развитии застроенных территорий мэрией и строительными компаниями;</w:t>
      </w:r>
    </w:p>
    <w:p>
      <w:pPr>
        <w:pStyle w:val="Normal"/>
        <w:ind w:firstLine="709"/>
        <w:jc w:val="both"/>
        <w:rPr>
          <w:rFonts w:eastAsia="Calibri"/>
          <w:color w:val="000000"/>
          <w:szCs w:val="28"/>
        </w:rPr>
      </w:pPr>
      <w:r>
        <w:rPr>
          <w:rFonts w:eastAsia="Calibri"/>
          <w:color w:val="000000"/>
          <w:szCs w:val="28"/>
        </w:rPr>
        <w:t>осуществлен снос 26 домов, признанных аварийными и подлежащими сносу: ул. Толстого, 65; ул. Никитина, 134а, 142а, 140а, 138а, 140б; ул. Декоративный Питомник, 16, 17, 18, 20; ул. Марии Ульяновой, 12а; ул. Океанская, 6; ул. Титова, 48, 50; ул. Королева, 10; ул. Сеченова, 13,15, 17, 21; ул. Обогатительная, 9; ул. Нарымская, 78; пер. 5-й Римского-Корсакова, 1, 3; ул. Тюменская, 7; ул. 9-го Ноября, 68, 70) совместно со строительными организациями (в рамках</w:t>
      </w:r>
      <w:r>
        <w:rPr>
          <w:color w:val="000000"/>
          <w:szCs w:val="28"/>
        </w:rPr>
        <w:t xml:space="preserve"> исполнения договоров о развитии застроенных территорий)</w:t>
      </w:r>
      <w:r>
        <w:rPr>
          <w:rFonts w:eastAsia="Calibri"/>
          <w:color w:val="000000"/>
          <w:szCs w:val="28"/>
        </w:rPr>
        <w:t>;</w:t>
      </w:r>
    </w:p>
    <w:p>
      <w:pPr>
        <w:pStyle w:val="Normal"/>
        <w:ind w:firstLine="709"/>
        <w:jc w:val="both"/>
        <w:rPr>
          <w:color w:val="000000"/>
          <w:szCs w:val="28"/>
        </w:rPr>
      </w:pPr>
      <w:r>
        <w:rPr>
          <w:szCs w:val="28"/>
        </w:rPr>
        <w:t>подлежат передаче в собственность города Новосибирска жилые помещения площадью 18587,84 кв. м в рамках реализации масштабных инвестиционных проектов, направленных на расселение нанимателей и собственников жилых помещений, расположенных в домах, признанных в установленном Правительством РФ порядке аварийными и подлежащими сносу, организованы 11 масштабных инвестиционных проектов, три их которых находятся на рассмотрении в Правительстве Новосибирской области;</w:t>
      </w:r>
    </w:p>
    <w:p>
      <w:pPr>
        <w:pStyle w:val="Normal"/>
        <w:ind w:firstLine="709"/>
        <w:jc w:val="both"/>
        <w:rPr>
          <w:rFonts w:eastAsia="Calibri"/>
          <w:color w:val="000000"/>
          <w:szCs w:val="28"/>
        </w:rPr>
      </w:pPr>
      <w:r>
        <w:rPr>
          <w:rFonts w:eastAsia="Calibri"/>
          <w:color w:val="000000"/>
          <w:szCs w:val="28"/>
        </w:rPr>
        <w:t>отремонтировано 40 муниципальных жилых помещений;</w:t>
      </w:r>
    </w:p>
    <w:p>
      <w:pPr>
        <w:pStyle w:val="Normal"/>
        <w:ind w:firstLine="709"/>
        <w:jc w:val="both"/>
        <w:rPr>
          <w:rFonts w:eastAsia="Calibri"/>
          <w:color w:val="000000"/>
          <w:szCs w:val="28"/>
        </w:rPr>
      </w:pPr>
      <w:r>
        <w:rPr>
          <w:rFonts w:eastAsia="Calibri"/>
          <w:color w:val="000000"/>
          <w:szCs w:val="28"/>
        </w:rPr>
        <w:t>заключены контракты на ремонт еще 14 квартир.</w:t>
      </w:r>
    </w:p>
    <w:p>
      <w:pPr>
        <w:pStyle w:val="Normal"/>
        <w:ind w:firstLine="709"/>
        <w:jc w:val="both"/>
        <w:rPr>
          <w:color w:val="000000"/>
          <w:szCs w:val="28"/>
        </w:rPr>
      </w:pPr>
      <w:r>
        <w:rPr>
          <w:szCs w:val="28"/>
        </w:rPr>
        <w:t xml:space="preserve">В целях </w:t>
      </w:r>
      <w:r>
        <w:rPr>
          <w:color w:val="000000"/>
          <w:szCs w:val="28"/>
        </w:rPr>
        <w:t>обеспечения нуждающихся в жилых помещениях малоимущих граждан в 2021 году:</w:t>
      </w:r>
    </w:p>
    <w:p>
      <w:pPr>
        <w:pStyle w:val="Normal"/>
        <w:ind w:firstLine="709"/>
        <w:jc w:val="both"/>
        <w:rPr>
          <w:rFonts w:eastAsia="Calibri"/>
          <w:color w:val="000000"/>
          <w:szCs w:val="28"/>
        </w:rPr>
      </w:pPr>
      <w:r>
        <w:rPr>
          <w:rFonts w:eastAsia="Calibri"/>
          <w:color w:val="000000"/>
          <w:szCs w:val="28"/>
        </w:rPr>
        <w:t>предоставлено по договорам социального найма 57 жилых помещений, которыми обеспечено 55 семей очередников (224 человека);</w:t>
      </w:r>
    </w:p>
    <w:p>
      <w:pPr>
        <w:pStyle w:val="Normal"/>
        <w:ind w:firstLine="709"/>
        <w:jc w:val="both"/>
        <w:rPr>
          <w:color w:val="000000"/>
          <w:szCs w:val="28"/>
        </w:rPr>
      </w:pPr>
      <w:r>
        <w:rPr>
          <w:rFonts w:eastAsia="Calibri"/>
          <w:color w:val="000000"/>
          <w:szCs w:val="28"/>
        </w:rPr>
        <w:t>предоставлено по договору коммерческого найма одно жилое помещение, заключено 75 дополнительных соглашений к действующим договорам коммерческого найма;</w:t>
      </w:r>
    </w:p>
    <w:p>
      <w:pPr>
        <w:pStyle w:val="Normal"/>
        <w:ind w:firstLine="709"/>
        <w:jc w:val="both"/>
        <w:rPr>
          <w:rFonts w:eastAsia="Calibri"/>
          <w:color w:val="000000"/>
          <w:szCs w:val="28"/>
        </w:rPr>
      </w:pPr>
      <w:r>
        <w:rPr>
          <w:rFonts w:eastAsia="Calibri"/>
          <w:color w:val="000000"/>
          <w:szCs w:val="28"/>
        </w:rPr>
        <w:t>предоставлено по договору аренды одно жилое помещение, четыре договора аренды на жилые помещения продлены на новый срок;</w:t>
      </w:r>
    </w:p>
    <w:p>
      <w:pPr>
        <w:pStyle w:val="Normal"/>
        <w:ind w:firstLine="709"/>
        <w:jc w:val="both"/>
        <w:rPr>
          <w:rFonts w:eastAsia="Calibri"/>
          <w:color w:val="000000"/>
          <w:szCs w:val="28"/>
        </w:rPr>
      </w:pPr>
      <w:r>
        <w:rPr>
          <w:rFonts w:eastAsia="Calibri"/>
          <w:color w:val="000000"/>
          <w:szCs w:val="28"/>
        </w:rPr>
        <w:t>рассмотрено 228 заявлений о признании граждан малоимущими;</w:t>
      </w:r>
    </w:p>
    <w:p>
      <w:pPr>
        <w:pStyle w:val="Normal"/>
        <w:ind w:firstLine="709"/>
        <w:jc w:val="both"/>
        <w:rPr>
          <w:rFonts w:eastAsia="Calibri"/>
          <w:color w:val="000000"/>
          <w:szCs w:val="28"/>
        </w:rPr>
      </w:pPr>
      <w:r>
        <w:rPr>
          <w:rFonts w:eastAsia="Calibri"/>
          <w:color w:val="000000"/>
          <w:szCs w:val="28"/>
        </w:rPr>
        <w:t>включены в муниципальный специализированный жилищный фонд 42 жилых помещения, из них 28 жилых помещений с отнесением к общежитию, 14 – к служебным;</w:t>
      </w:r>
    </w:p>
    <w:p>
      <w:pPr>
        <w:pStyle w:val="Normal"/>
        <w:ind w:firstLine="709"/>
        <w:jc w:val="both"/>
        <w:rPr>
          <w:rFonts w:eastAsia="Calibri"/>
          <w:color w:val="000000"/>
          <w:szCs w:val="28"/>
        </w:rPr>
      </w:pPr>
      <w:r>
        <w:rPr>
          <w:rFonts w:eastAsia="Calibri"/>
          <w:color w:val="000000"/>
          <w:szCs w:val="28"/>
        </w:rPr>
        <w:t>зарегистрировано право муниципальной собственности на 764 жилых помещения;</w:t>
      </w:r>
    </w:p>
    <w:p>
      <w:pPr>
        <w:pStyle w:val="Normal"/>
        <w:ind w:firstLine="709"/>
        <w:jc w:val="both"/>
        <w:rPr>
          <w:rFonts w:eastAsia="Calibri"/>
          <w:color w:val="000000"/>
          <w:szCs w:val="28"/>
        </w:rPr>
      </w:pPr>
      <w:r>
        <w:rPr>
          <w:rFonts w:eastAsia="Calibri"/>
          <w:color w:val="000000"/>
          <w:szCs w:val="28"/>
        </w:rPr>
        <w:t>получено 26 свидетельств о праве на наследство по закону на жилые помещения (доли в жилых помещениях);</w:t>
      </w:r>
    </w:p>
    <w:p>
      <w:pPr>
        <w:pStyle w:val="Normal"/>
        <w:ind w:firstLine="709"/>
        <w:jc w:val="both"/>
        <w:rPr>
          <w:rFonts w:eastAsia="Calibri"/>
          <w:color w:val="000000"/>
          <w:szCs w:val="28"/>
        </w:rPr>
      </w:pPr>
      <w:r>
        <w:rPr>
          <w:rFonts w:eastAsia="Calibri"/>
          <w:color w:val="000000"/>
          <w:szCs w:val="28"/>
        </w:rPr>
        <w:t>принят к бюджетному учету 971 объект;</w:t>
      </w:r>
    </w:p>
    <w:p>
      <w:pPr>
        <w:pStyle w:val="Normal"/>
        <w:ind w:firstLine="709"/>
        <w:jc w:val="both"/>
        <w:rPr>
          <w:rFonts w:eastAsia="Calibri"/>
          <w:color w:val="000000"/>
          <w:szCs w:val="28"/>
        </w:rPr>
      </w:pPr>
      <w:r>
        <w:rPr>
          <w:rFonts w:eastAsia="Calibri"/>
          <w:color w:val="000000"/>
          <w:szCs w:val="28"/>
        </w:rPr>
        <w:t>оказаны услуги по приватизации 845 квартир.</w:t>
      </w:r>
    </w:p>
    <w:p>
      <w:pPr>
        <w:pStyle w:val="Normal"/>
        <w:ind w:firstLine="709"/>
        <w:jc w:val="both"/>
        <w:rPr>
          <w:rFonts w:eastAsia="Calibri"/>
          <w:color w:val="000000"/>
          <w:szCs w:val="28"/>
        </w:rPr>
      </w:pPr>
      <w:r>
        <w:rPr>
          <w:rFonts w:eastAsia="Calibri"/>
          <w:color w:val="000000"/>
          <w:szCs w:val="28"/>
        </w:rPr>
        <w:t>Очередность среди граждан, нуждающихся в предоставлении жилых помещений, по сравнению с 2020 годом, снижена на 6,6 %.</w:t>
      </w:r>
    </w:p>
    <w:p>
      <w:pPr>
        <w:pStyle w:val="Normal"/>
        <w:ind w:firstLine="708"/>
        <w:jc w:val="both"/>
        <w:rPr>
          <w:szCs w:val="28"/>
        </w:rPr>
      </w:pPr>
      <w:r>
        <w:rPr>
          <w:szCs w:val="28"/>
        </w:rPr>
      </w:r>
    </w:p>
    <w:p>
      <w:pPr>
        <w:pStyle w:val="1"/>
        <w:keepNext w:val="false"/>
        <w:widowControl w:val="false"/>
        <w:spacing w:lineRule="auto" w:line="240" w:before="0" w:after="0"/>
        <w:ind w:right="-2" w:hanging="0"/>
        <w:rPr>
          <w:rFonts w:ascii="Times New Roman" w:hAnsi="Times New Roman" w:cs="Times New Roman"/>
        </w:rPr>
      </w:pPr>
      <w:bookmarkStart w:id="26" w:name="_Toc92893064"/>
      <w:r>
        <w:rPr>
          <w:rFonts w:cs="Times New Roman" w:ascii="Times New Roman" w:hAnsi="Times New Roman"/>
        </w:rPr>
        <w:t>3.12. Инвестиции и предпринимательство</w:t>
      </w:r>
      <w:bookmarkEnd w:id="26"/>
      <w:r>
        <w:rPr>
          <w:rFonts w:cs="Times New Roman" w:ascii="Times New Roman" w:hAnsi="Times New Roman"/>
        </w:rPr>
        <w:t xml:space="preserve"> </w:t>
      </w:r>
    </w:p>
    <w:p>
      <w:pPr>
        <w:pStyle w:val="Normal"/>
        <w:ind w:firstLine="708"/>
        <w:jc w:val="both"/>
        <w:rPr>
          <w:szCs w:val="28"/>
        </w:rPr>
      </w:pPr>
      <w:r>
        <w:rPr>
          <w:szCs w:val="28"/>
        </w:rPr>
      </w:r>
    </w:p>
    <w:p>
      <w:pPr>
        <w:pStyle w:val="Normal"/>
        <w:widowControl/>
        <w:ind w:firstLine="709"/>
        <w:jc w:val="both"/>
        <w:rPr>
          <w:rFonts w:eastAsia="Calibri" w:eastAsiaTheme="minorHAnsi"/>
          <w:szCs w:val="28"/>
          <w:lang w:eastAsia="en-US"/>
        </w:rPr>
      </w:pPr>
      <w:r>
        <w:rPr/>
        <w:t xml:space="preserve">Полномочия мэрии в сфере </w:t>
      </w:r>
      <w:r>
        <w:rPr>
          <w:rFonts w:eastAsia="Calibri" w:eastAsiaTheme="minorHAnsi"/>
          <w:szCs w:val="28"/>
          <w:lang w:eastAsia="en-US"/>
        </w:rPr>
        <w:t xml:space="preserve">инвестиционной политики и привлечения инвестиций, потребительского рынка, инноваций и предпринимательства на территории города Новосибирска </w:t>
      </w:r>
      <w:r>
        <w:rPr/>
        <w:t xml:space="preserve">осуществляет </w:t>
      </w:r>
      <w:r>
        <w:rPr>
          <w:szCs w:val="28"/>
        </w:rPr>
        <w:t xml:space="preserve">департамент </w:t>
      </w:r>
      <w:r>
        <w:rPr>
          <w:rFonts w:eastAsia="Calibri" w:eastAsiaTheme="minorHAnsi"/>
          <w:szCs w:val="28"/>
          <w:lang w:eastAsia="en-US"/>
        </w:rPr>
        <w:t>инвестиций, потребительского рынка, инноваций и предпринимательства мэрии.</w:t>
      </w:r>
    </w:p>
    <w:p>
      <w:pPr>
        <w:pStyle w:val="Normal"/>
        <w:ind w:firstLine="709"/>
        <w:jc w:val="both"/>
        <w:rPr>
          <w:szCs w:val="28"/>
        </w:rPr>
      </w:pPr>
      <w:r>
        <w:rPr>
          <w:szCs w:val="28"/>
          <w:lang w:eastAsia="en-US"/>
        </w:rPr>
        <w:t>В структуру отрасли</w:t>
      </w:r>
      <w:r>
        <w:rPr>
          <w:szCs w:val="28"/>
        </w:rPr>
        <w:t xml:space="preserve"> входят пять муниципальных учреждений и предприятий, в том числе: </w:t>
      </w:r>
    </w:p>
    <w:p>
      <w:pPr>
        <w:pStyle w:val="Normal"/>
        <w:widowControl/>
        <w:spacing w:before="0" w:after="0"/>
        <w:ind w:firstLine="720"/>
        <w:contextualSpacing/>
        <w:jc w:val="both"/>
        <w:rPr>
          <w:szCs w:val="28"/>
        </w:rPr>
      </w:pPr>
      <w:r>
        <w:rPr>
          <w:szCs w:val="28"/>
        </w:rPr>
        <w:t xml:space="preserve">в сфере предпринимательства – </w:t>
      </w:r>
      <w:r>
        <w:rPr>
          <w:bCs/>
        </w:rPr>
        <w:t>МАУ</w:t>
      </w:r>
      <w:r>
        <w:rPr>
          <w:szCs w:val="28"/>
        </w:rPr>
        <w:t xml:space="preserve"> «Городской центр развития предпринимательства»;</w:t>
      </w:r>
    </w:p>
    <w:p>
      <w:pPr>
        <w:pStyle w:val="Normal"/>
        <w:widowControl/>
        <w:ind w:firstLine="709"/>
        <w:jc w:val="both"/>
        <w:rPr>
          <w:bCs/>
        </w:rPr>
      </w:pPr>
      <w:r>
        <w:rPr>
          <w:szCs w:val="28"/>
          <w:lang w:eastAsia="en-US"/>
        </w:rPr>
        <w:t xml:space="preserve">в сфере потребительского рынка – </w:t>
      </w:r>
      <w:r>
        <w:rPr>
          <w:bCs/>
        </w:rPr>
        <w:t>МБУ «БХ «Сибирячка», МУП «Сибирское гостеприимство», МКУ «Ритуальные услуги», МУП «Похоронный дом ИМИ».</w:t>
      </w:r>
    </w:p>
    <w:p>
      <w:pPr>
        <w:pStyle w:val="Normal"/>
        <w:widowControl/>
        <w:tabs>
          <w:tab w:val="clear" w:pos="708"/>
          <w:tab w:val="left" w:pos="284" w:leader="none"/>
        </w:tabs>
        <w:snapToGrid w:val="false"/>
        <w:ind w:right="-1" w:firstLine="709"/>
        <w:jc w:val="both"/>
        <w:rPr>
          <w:szCs w:val="28"/>
        </w:rPr>
      </w:pPr>
      <w:r>
        <w:rPr>
          <w:szCs w:val="28"/>
        </w:rPr>
        <w:t xml:space="preserve">Деятельность в сфере </w:t>
      </w:r>
      <w:r>
        <w:rPr>
          <w:rFonts w:eastAsia="Calibri" w:eastAsiaTheme="minorHAnsi"/>
          <w:szCs w:val="28"/>
          <w:lang w:eastAsia="en-US"/>
        </w:rPr>
        <w:t>инвестиционной политики и привлечения инвестиций, потребительского рынка, инноваций и предпринимательства</w:t>
      </w:r>
      <w:r>
        <w:rPr>
          <w:szCs w:val="28"/>
        </w:rPr>
        <w:t xml:space="preserve"> направлена на достижение целей </w:t>
      </w:r>
      <w:hyperlink r:id="rId25">
        <w:r>
          <w:rPr>
            <w:rFonts w:eastAsia="Calibri" w:eastAsiaTheme="minorHAnsi"/>
            <w:szCs w:val="28"/>
            <w:lang w:eastAsia="en-US"/>
          </w:rPr>
          <w:t>стратегии</w:t>
        </w:r>
      </w:hyperlink>
      <w:r>
        <w:rPr>
          <w:rFonts w:eastAsia="Calibri" w:eastAsiaTheme="minorHAnsi"/>
          <w:szCs w:val="28"/>
          <w:lang w:eastAsia="en-US"/>
        </w:rPr>
        <w:t xml:space="preserve"> социально-экономического развития города Новосибирска на период до 2030 года «</w:t>
      </w:r>
      <w:r>
        <w:rPr/>
        <w:t xml:space="preserve">Рост численности  населения города Новосибирска», «Устойчивый экономический рост» и </w:t>
      </w:r>
      <w:r>
        <w:rPr>
          <w:szCs w:val="28"/>
        </w:rPr>
        <w:t>осуществлялась в рамках муниципальных программ</w:t>
      </w:r>
      <w:r>
        <w:rPr>
          <w:color w:val="000000"/>
          <w:szCs w:val="28"/>
        </w:rPr>
        <w:t xml:space="preserve"> «Развитие малого и среднего предпринимательства города Новосибирска», </w:t>
      </w:r>
      <w:r>
        <w:rPr>
          <w:szCs w:val="28"/>
        </w:rPr>
        <w:t>«Развитие сферы потребительского рынка города Новосибирска», «Муниципальная поддержка деятельности в сфере промышленности и инновационной деятельности на территории города Новосибирска», «Формирование современной городской среды».</w:t>
      </w:r>
    </w:p>
    <w:p>
      <w:pPr>
        <w:pStyle w:val="Normal"/>
        <w:ind w:firstLine="709"/>
        <w:jc w:val="both"/>
        <w:rPr>
          <w:szCs w:val="28"/>
        </w:rPr>
      </w:pPr>
      <w:r>
        <w:rPr>
          <w:b/>
          <w:szCs w:val="28"/>
        </w:rPr>
        <w:t xml:space="preserve">В </w:t>
      </w:r>
      <w:r>
        <w:rPr>
          <w:b/>
        </w:rPr>
        <w:t xml:space="preserve">сфере </w:t>
      </w:r>
      <w:r>
        <w:rPr>
          <w:rFonts w:eastAsia="Calibri" w:eastAsiaTheme="minorHAnsi"/>
          <w:b/>
          <w:szCs w:val="28"/>
          <w:lang w:eastAsia="en-US"/>
        </w:rPr>
        <w:t>инвестиционной политики и привлечения инвестиций</w:t>
      </w:r>
      <w:r>
        <w:rPr>
          <w:szCs w:val="28"/>
        </w:rPr>
        <w:t xml:space="preserve"> в 2021 году:</w:t>
      </w:r>
    </w:p>
    <w:p>
      <w:pPr>
        <w:pStyle w:val="Normal"/>
        <w:ind w:firstLine="709"/>
        <w:jc w:val="both"/>
        <w:rPr>
          <w:szCs w:val="28"/>
        </w:rPr>
      </w:pPr>
      <w:r>
        <w:rPr>
          <w:rFonts w:eastAsia="Calibri"/>
          <w:szCs w:val="28"/>
        </w:rPr>
        <w:t xml:space="preserve">сформирован и размещен на официальном сайте города Новосибирска в разделе «Инвестиционная деятельность» перечень объектов муниципальной собственности, планируемых к вовлечению </w:t>
      </w:r>
      <w:r>
        <w:rPr>
          <w:rFonts w:eastAsia="Calibri"/>
          <w:bCs/>
          <w:szCs w:val="28"/>
        </w:rPr>
        <w:t>в инвестиционную деятельность</w:t>
      </w:r>
      <w:r>
        <w:rPr>
          <w:rFonts w:eastAsia="Calibri"/>
          <w:szCs w:val="28"/>
        </w:rPr>
        <w:t>. Дополнение перечня осуществляется в постоянном режиме. Возможность участия в муниципально-частном партнерстве потенциальными инвесторами рассматривается в отношении 19 объектов перечня</w:t>
      </w:r>
      <w:r>
        <w:rPr>
          <w:szCs w:val="28"/>
        </w:rPr>
        <w:t xml:space="preserve">; </w:t>
      </w:r>
    </w:p>
    <w:p>
      <w:pPr>
        <w:pStyle w:val="Normal"/>
        <w:ind w:firstLine="709"/>
        <w:jc w:val="both"/>
        <w:rPr>
          <w:szCs w:val="28"/>
        </w:rPr>
      </w:pPr>
      <w:r>
        <w:rPr>
          <w:szCs w:val="28"/>
        </w:rPr>
        <w:t>осуществляется формирование плана создания объектов необходимой для инвесторов инфраструктуры и перечня объектов, в отношении которых планируется заключение концессионных соглашений;</w:t>
      </w:r>
    </w:p>
    <w:p>
      <w:pPr>
        <w:pStyle w:val="Normal"/>
        <w:ind w:firstLine="709"/>
        <w:jc w:val="both"/>
        <w:rPr>
          <w:rFonts w:eastAsia="Calibri"/>
          <w:szCs w:val="28"/>
        </w:rPr>
      </w:pPr>
      <w:r>
        <w:rPr>
          <w:szCs w:val="28"/>
        </w:rPr>
        <w:t xml:space="preserve">организована </w:t>
      </w:r>
      <w:r>
        <w:rPr>
          <w:rFonts w:eastAsia="Calibri"/>
          <w:szCs w:val="28"/>
        </w:rPr>
        <w:t>работа по заключению концессионных соглашений и инвестиционных договоров в отношении системы теплоснабжения на территории города Новосибирска и в отношении муниципальных бань;</w:t>
      </w:r>
    </w:p>
    <w:p>
      <w:pPr>
        <w:pStyle w:val="Normal"/>
        <w:ind w:firstLine="709"/>
        <w:jc w:val="both"/>
        <w:rPr>
          <w:rFonts w:eastAsia="Calibri"/>
          <w:szCs w:val="28"/>
        </w:rPr>
      </w:pPr>
      <w:r>
        <w:rPr>
          <w:rFonts w:eastAsia="Calibri"/>
          <w:szCs w:val="28"/>
        </w:rPr>
        <w:t>актуализированы состав и положение о Совете по инвестиционной деятельности и содействию развитию конкуренции на территории города Новосибирска;</w:t>
      </w:r>
    </w:p>
    <w:p>
      <w:pPr>
        <w:pStyle w:val="Normal"/>
        <w:ind w:firstLine="709"/>
        <w:jc w:val="both"/>
        <w:rPr>
          <w:rFonts w:eastAsia="Calibri"/>
          <w:szCs w:val="28"/>
        </w:rPr>
      </w:pPr>
      <w:r>
        <w:rPr>
          <w:rFonts w:eastAsia="Calibri"/>
          <w:szCs w:val="28"/>
        </w:rPr>
        <w:t>подготовлены четыре проекта нормативно-правовых актов мэрии, регулирующих вопросы реализации полномочий мэрии, в том числе порядок реализации полномочий мэрии при согласовании сделок по привлечению инвестиций</w:t>
      </w:r>
      <w:r>
        <w:rPr>
          <w:szCs w:val="28"/>
        </w:rPr>
        <w:t>;</w:t>
      </w:r>
    </w:p>
    <w:p>
      <w:pPr>
        <w:pStyle w:val="ListParagraph"/>
        <w:tabs>
          <w:tab w:val="clear" w:pos="708"/>
          <w:tab w:val="left" w:pos="0" w:leader="none"/>
        </w:tabs>
        <w:spacing w:before="0" w:after="280"/>
        <w:ind w:left="0" w:firstLine="709"/>
        <w:contextualSpacing/>
        <w:rPr>
          <w:rFonts w:ascii="Times New Roman" w:hAnsi="Times New Roman"/>
          <w:sz w:val="28"/>
          <w:szCs w:val="28"/>
        </w:rPr>
      </w:pPr>
      <w:r>
        <w:rPr>
          <w:rFonts w:ascii="Times New Roman" w:hAnsi="Times New Roman"/>
          <w:sz w:val="28"/>
          <w:szCs w:val="28"/>
        </w:rPr>
        <w:t>обеспечена работа канала обратной связи Инвестиционного портала города Новосибирска;</w:t>
      </w:r>
    </w:p>
    <w:p>
      <w:pPr>
        <w:pStyle w:val="ListParagraph"/>
        <w:tabs>
          <w:tab w:val="clear" w:pos="708"/>
          <w:tab w:val="left" w:pos="0" w:leader="none"/>
        </w:tabs>
        <w:spacing w:before="0" w:after="280"/>
        <w:ind w:left="0" w:firstLine="709"/>
        <w:contextualSpacing/>
        <w:rPr>
          <w:rFonts w:ascii="Times New Roman" w:hAnsi="Times New Roman"/>
          <w:sz w:val="28"/>
          <w:szCs w:val="28"/>
        </w:rPr>
      </w:pPr>
      <w:r>
        <w:rPr>
          <w:rFonts w:ascii="Times New Roman" w:hAnsi="Times New Roman"/>
          <w:sz w:val="28"/>
          <w:szCs w:val="28"/>
        </w:rPr>
        <w:t xml:space="preserve">обеспечено сопровождение инвестиционных проектов. В целях контроля концедента за соблюдением концессионерами условий заключенных соглашений проведено 19 выездных проверок с участием представителей профильных департаментов, по концессионному соглашению в отношении здания роддома на ул. Коммунистической, 17 («Авиценна») проведена документарная проверка ввиду действия ограничительных мер по </w:t>
      </w:r>
      <w:r>
        <w:rPr>
          <w:rFonts w:ascii="Times New Roman" w:hAnsi="Times New Roman"/>
          <w:sz w:val="28"/>
          <w:szCs w:val="28"/>
          <w:lang w:val="en-US"/>
        </w:rPr>
        <w:t>COVID</w:t>
      </w:r>
      <w:r>
        <w:rPr>
          <w:rFonts w:ascii="Times New Roman" w:hAnsi="Times New Roman"/>
          <w:sz w:val="28"/>
          <w:szCs w:val="28"/>
        </w:rPr>
        <w:t>-19;</w:t>
      </w:r>
    </w:p>
    <w:p>
      <w:pPr>
        <w:pStyle w:val="ListParagraph"/>
        <w:tabs>
          <w:tab w:val="clear" w:pos="708"/>
          <w:tab w:val="left" w:pos="0" w:leader="none"/>
        </w:tabs>
        <w:spacing w:before="0" w:after="280"/>
        <w:ind w:left="0" w:firstLine="709"/>
        <w:contextualSpacing/>
        <w:rPr>
          <w:rFonts w:ascii="Times New Roman" w:hAnsi="Times New Roman"/>
          <w:sz w:val="28"/>
          <w:szCs w:val="28"/>
        </w:rPr>
      </w:pPr>
      <w:r>
        <w:rPr>
          <w:rFonts w:ascii="Times New Roman" w:hAnsi="Times New Roman"/>
          <w:sz w:val="28"/>
          <w:szCs w:val="28"/>
        </w:rPr>
        <w:t>зарегистрировано право муниципальной собственности на бассейн «Фламинго», построенный во исполнение концессионного соглашения с ООО «Спортивные технологии»;</w:t>
      </w:r>
    </w:p>
    <w:p>
      <w:pPr>
        <w:pStyle w:val="ListParagraph"/>
        <w:tabs>
          <w:tab w:val="clear" w:pos="708"/>
          <w:tab w:val="left" w:pos="0" w:leader="none"/>
        </w:tabs>
        <w:spacing w:before="0" w:after="280"/>
        <w:ind w:left="0" w:firstLine="709"/>
        <w:contextualSpacing/>
        <w:rPr>
          <w:rFonts w:ascii="Times New Roman" w:hAnsi="Times New Roman"/>
          <w:sz w:val="28"/>
          <w:szCs w:val="28"/>
        </w:rPr>
      </w:pPr>
      <w:r>
        <w:rPr>
          <w:rFonts w:ascii="Times New Roman" w:hAnsi="Times New Roman"/>
          <w:sz w:val="28"/>
          <w:szCs w:val="28"/>
        </w:rPr>
        <w:t>осуществляется процесс приемки в эксплуатацию здания бани № 23 по ул. Вересаева, 2б, реконструированного по концессионному соглашению с ООО «Объединение 24».</w:t>
      </w:r>
    </w:p>
    <w:p>
      <w:pPr>
        <w:pStyle w:val="ListParagraph"/>
        <w:spacing w:before="0" w:after="280"/>
        <w:ind w:left="0" w:firstLine="709"/>
        <w:contextualSpacing/>
        <w:rPr>
          <w:rFonts w:ascii="Times New Roman" w:hAnsi="Times New Roman"/>
          <w:sz w:val="28"/>
          <w:szCs w:val="28"/>
        </w:rPr>
      </w:pPr>
      <w:r>
        <w:rPr>
          <w:rFonts w:ascii="Times New Roman" w:hAnsi="Times New Roman"/>
          <w:sz w:val="28"/>
          <w:szCs w:val="28"/>
        </w:rPr>
        <w:t>Количество действующих соглашений о муниципально-частном партнерстве по сравнению с 2020 годом уменьшилось на одно (расторжение концессионного соглашения в отношении нежилого здания (бассейн «Дельфин») и составляет 17 единиц, в том числе 16 концессионных соглашений и один инвестиционный договор. В 2021 году проводилась подготовительная работа к заключению новых соглашений. Длительность сроков заключения соглашений в соответствии с требованиями федерального законодательства «отодвинула» сроки объявления конкурсных процедур по реализации проекта «комфортные остановки» на 2022 год.</w:t>
      </w:r>
    </w:p>
    <w:p>
      <w:pPr>
        <w:pStyle w:val="ListParagraph"/>
        <w:spacing w:before="0" w:afterAutospacing="0" w:after="0"/>
        <w:ind w:left="0" w:firstLine="709"/>
        <w:contextualSpacing/>
        <w:rPr>
          <w:rFonts w:ascii="Times New Roman" w:hAnsi="Times New Roman"/>
          <w:sz w:val="28"/>
          <w:szCs w:val="28"/>
        </w:rPr>
      </w:pPr>
      <w:r>
        <w:rPr>
          <w:rFonts w:ascii="Times New Roman" w:hAnsi="Times New Roman"/>
          <w:sz w:val="28"/>
          <w:szCs w:val="28"/>
        </w:rPr>
        <w:t>Различный объем инвестиций по годам связан с обязательствами концессионера, определенными условиями концессионных соглашений. Во многих ранее заключенных соглашениях отсутствует условие о предоставлении концессионером информации об объеме инвестиций с разбивкой по годам, поэтому определить точную сумму возможно будет только после завершения инвестиционной фазы проекта.</w:t>
      </w:r>
    </w:p>
    <w:p>
      <w:pPr>
        <w:pStyle w:val="Normal"/>
        <w:ind w:firstLine="709"/>
        <w:jc w:val="both"/>
        <w:rPr>
          <w:b/>
          <w:b/>
          <w:szCs w:val="40"/>
        </w:rPr>
      </w:pPr>
      <w:r>
        <w:rPr>
          <w:b/>
          <w:szCs w:val="40"/>
        </w:rPr>
        <w:t xml:space="preserve">В </w:t>
      </w:r>
      <w:r>
        <w:rPr>
          <w:b/>
          <w:bCs/>
          <w:szCs w:val="40"/>
        </w:rPr>
        <w:t>сфере потребительского рынка города Новосибирска</w:t>
      </w:r>
      <w:r>
        <w:rPr>
          <w:b/>
          <w:szCs w:val="40"/>
        </w:rPr>
        <w:t xml:space="preserve">: </w:t>
      </w:r>
    </w:p>
    <w:p>
      <w:pPr>
        <w:pStyle w:val="Normal"/>
        <w:ind w:firstLine="709"/>
        <w:jc w:val="both"/>
        <w:rPr>
          <w:szCs w:val="40"/>
        </w:rPr>
      </w:pPr>
      <w:r>
        <w:rPr>
          <w:szCs w:val="40"/>
        </w:rPr>
        <w:t>согласовано юридическим лицам и индивидуальным предпринимателям проведение 83 ярмарок на территории города Новосибирска;</w:t>
      </w:r>
    </w:p>
    <w:p>
      <w:pPr>
        <w:pStyle w:val="Normal"/>
        <w:ind w:firstLine="709"/>
        <w:jc w:val="both"/>
        <w:rPr>
          <w:szCs w:val="40"/>
        </w:rPr>
      </w:pPr>
      <w:r>
        <w:rPr>
          <w:szCs w:val="40"/>
        </w:rPr>
        <w:t>обеспечено функционирование постоянно действующих городских социальных продовольственных ярмарок</w:t>
      </w:r>
      <w:r>
        <w:rPr>
          <w:sz w:val="36"/>
          <w:szCs w:val="36"/>
        </w:rPr>
        <w:t xml:space="preserve"> </w:t>
      </w:r>
      <w:r>
        <w:rPr>
          <w:szCs w:val="40"/>
        </w:rPr>
        <w:t xml:space="preserve">по ул. Большевистской, 131 (число покупок за год 1167 тысяч, товарооборот 304,2 млн. рублей (на 9 % больше, чем в 2020 году)) и по ул. Петухова, 69 (число покупок 1873 тысяч, товарооборот 558,1 млн. рублей (на 13 % больше, чем в 2020 году)); </w:t>
      </w:r>
    </w:p>
    <w:p>
      <w:pPr>
        <w:pStyle w:val="Normal"/>
        <w:ind w:firstLine="709"/>
        <w:jc w:val="both"/>
        <w:rPr>
          <w:szCs w:val="40"/>
        </w:rPr>
      </w:pPr>
      <w:r>
        <w:rPr>
          <w:szCs w:val="40"/>
        </w:rPr>
        <w:t>продолжена работа по поддержке общественных организаций в сфере садоводства, огородничества, цветоводства, в том числе:</w:t>
      </w:r>
    </w:p>
    <w:p>
      <w:pPr>
        <w:pStyle w:val="Normal"/>
        <w:ind w:firstLine="709"/>
        <w:jc w:val="both"/>
        <w:rPr>
          <w:szCs w:val="40"/>
        </w:rPr>
      </w:pPr>
      <w:r>
        <w:rPr>
          <w:szCs w:val="40"/>
        </w:rPr>
        <w:t>проведены два информационно-методических мероприятия по поддержке садоводческих и огороднических некоммерческих товариществ (восемь семинаров с предоставлением методических материалов);</w:t>
      </w:r>
    </w:p>
    <w:p>
      <w:pPr>
        <w:pStyle w:val="Normal"/>
        <w:ind w:firstLine="709"/>
        <w:jc w:val="both"/>
        <w:rPr>
          <w:szCs w:val="40"/>
        </w:rPr>
      </w:pPr>
      <w:r>
        <w:rPr>
          <w:szCs w:val="40"/>
        </w:rPr>
        <w:t>определены места для размещения единообразных лотков-навесов для безвозмездного использования садоводами и огородниками в целях реализации излишков выращенной продукции. Всего установлено 76 лотков-навесов на 152 торговых места;</w:t>
      </w:r>
    </w:p>
    <w:p>
      <w:pPr>
        <w:pStyle w:val="Normal"/>
        <w:ind w:firstLine="709"/>
        <w:jc w:val="both"/>
        <w:rPr>
          <w:szCs w:val="40"/>
        </w:rPr>
      </w:pPr>
      <w:r>
        <w:rPr>
          <w:szCs w:val="40"/>
        </w:rPr>
        <w:t>распределены субсидии в размере 800,0 тыс. рублей среди восьми получателей - садоводческих некоммерческих товариществ для возмещения фактических затрат в связи с выполнением работ по инженерному обеспечению территорий СНТ;</w:t>
      </w:r>
    </w:p>
    <w:p>
      <w:pPr>
        <w:pStyle w:val="Normal"/>
        <w:ind w:firstLine="709"/>
        <w:jc w:val="both"/>
        <w:rPr>
          <w:szCs w:val="40"/>
        </w:rPr>
      </w:pPr>
      <w:r>
        <w:rPr>
          <w:szCs w:val="40"/>
        </w:rPr>
        <w:t xml:space="preserve">оказаны услуги по обеспечению помывок в общих и душевых отделениях МБУ «БХ «Сибирячка» 94,6 тыс. человек, в том числе по льготным тарифам 48,2 тыс. человек, что в полтора раза меньше, чем в 2020 году, и обусловлено </w:t>
      </w:r>
      <w:r>
        <w:rPr>
          <w:szCs w:val="28"/>
        </w:rPr>
        <w:t>сокращенным режимом деятельности в связи с планируемой передачей бань инвестору в рамках муниципально-частного партнерства</w:t>
      </w:r>
      <w:r>
        <w:rPr>
          <w:szCs w:val="40"/>
        </w:rPr>
        <w:t>. Работа общих отделений муниципальных бань в усеченном режиме продлена до апреля 2022 года (до момента их передачи инвесторам).</w:t>
      </w:r>
    </w:p>
    <w:p>
      <w:pPr>
        <w:pStyle w:val="Normal"/>
        <w:ind w:firstLine="709"/>
        <w:jc w:val="both"/>
        <w:rPr>
          <w:szCs w:val="40"/>
        </w:rPr>
      </w:pPr>
      <w:r>
        <w:rPr>
          <w:szCs w:val="40"/>
        </w:rPr>
        <w:t>Кроме того, более 30 тысяч льготных категорий граждан получали услугу по установленным мэрией тарифам в банях, реконструированных на условиях муниципально-частного партнерства («Сандуны» и «Федоровские бани», Бани № 24 ООО «Объединение»);</w:t>
      </w:r>
    </w:p>
    <w:p>
      <w:pPr>
        <w:pStyle w:val="Normal"/>
        <w:ind w:firstLine="709"/>
        <w:jc w:val="both"/>
        <w:rPr>
          <w:szCs w:val="40"/>
        </w:rPr>
      </w:pPr>
      <w:r>
        <w:rPr>
          <w:szCs w:val="40"/>
        </w:rPr>
        <w:t>проведено 164 ярмарки (из них 16 – городских, 148 – районных), в том числе 20 сельскохозяйственных, 39 школьных, 41 продовольственная, 34 универсальных, 22 специализированных по продаже товаров для садоводов и огородников, восемь пчеловодческих (в 2020 году – 168 ярмарок);</w:t>
      </w:r>
    </w:p>
    <w:p>
      <w:pPr>
        <w:pStyle w:val="Normal"/>
        <w:ind w:firstLine="709"/>
        <w:jc w:val="both"/>
        <w:rPr>
          <w:szCs w:val="40"/>
        </w:rPr>
      </w:pPr>
      <w:r>
        <w:rPr>
          <w:szCs w:val="28"/>
        </w:rPr>
        <w:t xml:space="preserve">организована в новом формате </w:t>
      </w:r>
      <w:r>
        <w:rPr>
          <w:szCs w:val="40"/>
        </w:rPr>
        <w:t>предновогодняя</w:t>
      </w:r>
      <w:r>
        <w:rPr>
          <w:szCs w:val="28"/>
        </w:rPr>
        <w:t xml:space="preserve"> ярмарка «Новогодняя сказка» с 23 по 26 декабря на двух площадках торгового центра «ЦУМ» ;</w:t>
      </w:r>
    </w:p>
    <w:p>
      <w:pPr>
        <w:pStyle w:val="Normal"/>
        <w:ind w:firstLine="709"/>
        <w:jc w:val="both"/>
        <w:rPr>
          <w:szCs w:val="40"/>
        </w:rPr>
      </w:pPr>
      <w:r>
        <w:rPr>
          <w:szCs w:val="40"/>
        </w:rPr>
        <w:t>проведен конкурс на лучшие организации (предприятия) торговли, общественного питания, бытового обслуживания населения города Новосибирска;</w:t>
      </w:r>
    </w:p>
    <w:p>
      <w:pPr>
        <w:pStyle w:val="Normal"/>
        <w:ind w:firstLine="709"/>
        <w:jc w:val="both"/>
        <w:rPr>
          <w:szCs w:val="28"/>
        </w:rPr>
      </w:pPr>
      <w:r>
        <w:rPr>
          <w:szCs w:val="28"/>
        </w:rPr>
        <w:t xml:space="preserve">объявлен конкурс на лучшее оформление предприятий потребительского рынка по новогоднему оформлению фасадов, входных зон, прилегающих территорий. </w:t>
      </w:r>
    </w:p>
    <w:p>
      <w:pPr>
        <w:pStyle w:val="Normal"/>
        <w:ind w:firstLine="708"/>
        <w:jc w:val="both"/>
        <w:rPr>
          <w:szCs w:val="40"/>
        </w:rPr>
      </w:pPr>
      <w:r>
        <w:rPr>
          <w:szCs w:val="40"/>
        </w:rPr>
        <w:t>Проведен комплекс мероприятий по недопущению распространения COVID-19 на территории города Новосибирска:</w:t>
      </w:r>
    </w:p>
    <w:p>
      <w:pPr>
        <w:pStyle w:val="Normal"/>
        <w:ind w:firstLine="708"/>
        <w:jc w:val="both"/>
        <w:rPr>
          <w:szCs w:val="40"/>
        </w:rPr>
      </w:pPr>
      <w:r>
        <w:rPr>
          <w:szCs w:val="40"/>
        </w:rPr>
        <w:t>профилактическая и информационно-разъяснительная работа с руководителями предприятий потребительского рынка;</w:t>
      </w:r>
    </w:p>
    <w:p>
      <w:pPr>
        <w:pStyle w:val="Normal"/>
        <w:ind w:firstLine="708"/>
        <w:jc w:val="both"/>
        <w:rPr>
          <w:szCs w:val="40"/>
        </w:rPr>
      </w:pPr>
      <w:r>
        <w:rPr>
          <w:szCs w:val="40"/>
        </w:rPr>
        <w:t>еженедельный мониторинг розничных цен и полноты ассортимента основных продуктов питания и непродовольственных товаров первой необходимости в предприятиях торговли города;</w:t>
      </w:r>
    </w:p>
    <w:p>
      <w:pPr>
        <w:pStyle w:val="Normal"/>
        <w:ind w:firstLine="708"/>
        <w:jc w:val="both"/>
        <w:rPr>
          <w:szCs w:val="40"/>
        </w:rPr>
      </w:pPr>
      <w:r>
        <w:rPr>
          <w:szCs w:val="40"/>
        </w:rPr>
        <w:t>еженедельный мониторинг соблюдения требований законодательства, принятого на период введенного режима повышенной готовности, предприятиями потребительского рынка;</w:t>
      </w:r>
    </w:p>
    <w:p>
      <w:pPr>
        <w:pStyle w:val="Normal"/>
        <w:ind w:firstLine="709"/>
        <w:jc w:val="both"/>
        <w:rPr>
          <w:szCs w:val="40"/>
        </w:rPr>
      </w:pPr>
      <w:r>
        <w:rPr>
          <w:szCs w:val="40"/>
        </w:rPr>
        <w:t xml:space="preserve">мониторинг мероприятий по профилактике новой коронавирусной инфекции среди работников предприятий торговли и общественного питания. </w:t>
      </w:r>
    </w:p>
    <w:p>
      <w:pPr>
        <w:pStyle w:val="Normal"/>
        <w:ind w:firstLine="709"/>
        <w:jc w:val="both"/>
        <w:rPr>
          <w:szCs w:val="40"/>
        </w:rPr>
      </w:pPr>
      <w:r>
        <w:rPr>
          <w:b/>
          <w:szCs w:val="40"/>
        </w:rPr>
        <w:t>В целях ликвидации несанкционированной торговли в городе Новосибирске и незаконно устанавливаемых нестационарных торговых объектов</w:t>
      </w:r>
      <w:r>
        <w:rPr>
          <w:szCs w:val="40"/>
        </w:rPr>
        <w:t>:</w:t>
      </w:r>
    </w:p>
    <w:p>
      <w:pPr>
        <w:pStyle w:val="Normal"/>
        <w:tabs>
          <w:tab w:val="clear" w:pos="708"/>
          <w:tab w:val="left" w:pos="851" w:leader="none"/>
        </w:tabs>
        <w:ind w:right="23" w:firstLine="709"/>
        <w:jc w:val="both"/>
        <w:rPr>
          <w:szCs w:val="40"/>
        </w:rPr>
      </w:pPr>
      <w:r>
        <w:rPr>
          <w:szCs w:val="40"/>
        </w:rPr>
        <w:t>проведен 1601 рейд, направленный на пресечение несанкционированной торговли в городе Новосибирске (на 3,3 % больше, чем в 2020 году), составлено 2645 протоколов об административных правонарушениях;</w:t>
      </w:r>
    </w:p>
    <w:p>
      <w:pPr>
        <w:pStyle w:val="Normal"/>
        <w:tabs>
          <w:tab w:val="clear" w:pos="708"/>
          <w:tab w:val="left" w:pos="851" w:leader="none"/>
        </w:tabs>
        <w:ind w:right="23" w:firstLine="709"/>
        <w:jc w:val="both"/>
        <w:rPr>
          <w:szCs w:val="40"/>
        </w:rPr>
      </w:pPr>
      <w:r>
        <w:rPr>
          <w:szCs w:val="40"/>
        </w:rPr>
        <w:t>проведено 22 комиссии по вопросам внесения изменений в схему размещения нестационарных торговых объектов на территории города Новосибирска, рассмотрено 531 заявление;</w:t>
      </w:r>
    </w:p>
    <w:p>
      <w:pPr>
        <w:pStyle w:val="Normal"/>
        <w:tabs>
          <w:tab w:val="clear" w:pos="708"/>
          <w:tab w:val="left" w:pos="851" w:leader="none"/>
        </w:tabs>
        <w:suppressAutoHyphens w:val="true"/>
        <w:ind w:firstLine="709"/>
        <w:jc w:val="both"/>
        <w:rPr>
          <w:szCs w:val="40"/>
        </w:rPr>
      </w:pPr>
      <w:r>
        <w:rPr>
          <w:szCs w:val="40"/>
        </w:rPr>
        <w:t>проведено 50 заседаний комиссии по вопросам демонтажа самовольных нестационарных объектов на территории города Новосибирска, рассмотрено более 700 актов о выявлении самовольных нестационарных объектов;</w:t>
      </w:r>
    </w:p>
    <w:p>
      <w:pPr>
        <w:pStyle w:val="Normal"/>
        <w:ind w:firstLine="709"/>
        <w:jc w:val="both"/>
        <w:rPr>
          <w:szCs w:val="40"/>
        </w:rPr>
      </w:pPr>
      <w:r>
        <w:rPr>
          <w:szCs w:val="40"/>
        </w:rPr>
        <w:t>рассмотрено 233 заявления по вопросам заключения договоров на размещение и эксплуатацию нестационарных торговых объектов на территории города Новосибирска;</w:t>
      </w:r>
    </w:p>
    <w:p>
      <w:pPr>
        <w:pStyle w:val="Normal"/>
        <w:ind w:firstLine="709"/>
        <w:jc w:val="both"/>
        <w:rPr>
          <w:szCs w:val="28"/>
        </w:rPr>
      </w:pPr>
      <w:r>
        <w:rPr>
          <w:szCs w:val="28"/>
        </w:rPr>
        <w:t xml:space="preserve">заключено 133 договора на размещение и эксплуатацию нестационарных торговых объектов, в том числе  33 договора на размещение елочных базаров; </w:t>
      </w:r>
    </w:p>
    <w:p>
      <w:pPr>
        <w:pStyle w:val="Normal"/>
        <w:tabs>
          <w:tab w:val="clear" w:pos="708"/>
          <w:tab w:val="left" w:pos="851" w:leader="none"/>
        </w:tabs>
        <w:ind w:right="23" w:firstLine="709"/>
        <w:jc w:val="both"/>
        <w:rPr>
          <w:szCs w:val="40"/>
        </w:rPr>
      </w:pPr>
      <w:r>
        <w:rPr>
          <w:szCs w:val="40"/>
        </w:rPr>
        <w:t>организована работа по формированию перечня дополнительных мест размещения нестационарных торговых объектов для рассмотрения в качестве компенсационных и последующего включения их в схему размещения нестационарных торговых объектов на территории города Новосибирска.</w:t>
      </w:r>
    </w:p>
    <w:p>
      <w:pPr>
        <w:pStyle w:val="Normal"/>
        <w:tabs>
          <w:tab w:val="clear" w:pos="708"/>
          <w:tab w:val="left" w:pos="851" w:leader="none"/>
        </w:tabs>
        <w:ind w:right="23" w:firstLine="709"/>
        <w:jc w:val="both"/>
        <w:rPr>
          <w:b/>
          <w:b/>
          <w:szCs w:val="40"/>
        </w:rPr>
      </w:pPr>
      <w:r>
        <w:rPr>
          <w:b/>
          <w:szCs w:val="40"/>
        </w:rPr>
        <w:t xml:space="preserve">Продолжена работа по совершенствованию услуг, оказываемых гражданам в ритуальной сфере: </w:t>
      </w:r>
    </w:p>
    <w:p>
      <w:pPr>
        <w:pStyle w:val="Normal"/>
        <w:tabs>
          <w:tab w:val="clear" w:pos="708"/>
          <w:tab w:val="left" w:pos="851" w:leader="none"/>
        </w:tabs>
        <w:ind w:right="23" w:firstLine="709"/>
        <w:jc w:val="both"/>
        <w:rPr>
          <w:szCs w:val="40"/>
        </w:rPr>
      </w:pPr>
      <w:r>
        <w:rPr>
          <w:szCs w:val="40"/>
        </w:rPr>
        <w:t>захоронено по гарантированному перечню услуг по погребению умерших в соответствии с федеральным законодательством 1027 умерших на безвозмездной основе, в их числе 354 умерших – по обращениям граждан, 673 умерших, не имеющих супруга, близких родственников, иных родственников, взявших на себя обязанности по погребению (</w:t>
      </w:r>
      <w:r>
        <w:rPr>
          <w:szCs w:val="28"/>
        </w:rPr>
        <w:t>в 2020 году - 1042 умерших, в 2019 году – 801). Увеличение количества захоронений по гарантированному перечню в 2020, 2021 годах связано с улучшением работы по информированию населения</w:t>
      </w:r>
      <w:r>
        <w:rPr>
          <w:szCs w:val="40"/>
        </w:rPr>
        <w:t>;</w:t>
      </w:r>
    </w:p>
    <w:p>
      <w:pPr>
        <w:pStyle w:val="Normal"/>
        <w:tabs>
          <w:tab w:val="clear" w:pos="708"/>
          <w:tab w:val="left" w:pos="851" w:leader="none"/>
        </w:tabs>
        <w:ind w:right="23" w:firstLine="709"/>
        <w:jc w:val="both"/>
        <w:rPr>
          <w:szCs w:val="40"/>
        </w:rPr>
      </w:pPr>
      <w:r>
        <w:rPr>
          <w:szCs w:val="40"/>
        </w:rPr>
        <w:t>организованы и проведены работы по содержанию общественных кладбищ города Новосибирска:</w:t>
      </w:r>
    </w:p>
    <w:p>
      <w:pPr>
        <w:pStyle w:val="Normal"/>
        <w:tabs>
          <w:tab w:val="clear" w:pos="708"/>
          <w:tab w:val="left" w:pos="851" w:leader="none"/>
        </w:tabs>
        <w:ind w:right="23" w:firstLine="709"/>
        <w:jc w:val="both"/>
        <w:rPr>
          <w:szCs w:val="40"/>
        </w:rPr>
      </w:pPr>
      <w:r>
        <w:rPr>
          <w:szCs w:val="40"/>
        </w:rPr>
        <w:t>спил и вывоз 368 аварийных и распил 456 упавших деревьев;</w:t>
      </w:r>
    </w:p>
    <w:p>
      <w:pPr>
        <w:pStyle w:val="Normal"/>
        <w:tabs>
          <w:tab w:val="clear" w:pos="708"/>
          <w:tab w:val="left" w:pos="851" w:leader="none"/>
        </w:tabs>
        <w:ind w:right="23" w:firstLine="709"/>
        <w:jc w:val="both"/>
        <w:rPr>
          <w:szCs w:val="40"/>
        </w:rPr>
      </w:pPr>
      <w:r>
        <w:rPr>
          <w:szCs w:val="40"/>
        </w:rPr>
        <w:t>восстановление 472 метров погонных ограждения общественных кладбищ города Новосибирска;</w:t>
      </w:r>
    </w:p>
    <w:p>
      <w:pPr>
        <w:pStyle w:val="Normal"/>
        <w:tabs>
          <w:tab w:val="clear" w:pos="708"/>
          <w:tab w:val="left" w:pos="851" w:leader="none"/>
        </w:tabs>
        <w:ind w:right="23" w:firstLine="709"/>
        <w:jc w:val="both"/>
        <w:rPr>
          <w:szCs w:val="40"/>
        </w:rPr>
      </w:pPr>
      <w:r>
        <w:rPr>
          <w:szCs w:val="40"/>
        </w:rPr>
        <w:t>реконструкция и благоустройство объекта культурного наследия регионального значения «Мемориальное кладбище советских воинов, умерших от ран в эвакогоспиталях г. Новосибирска в годы Великой Отечественной войны 1941 – 1945 гг.» (второй этап);</w:t>
      </w:r>
    </w:p>
    <w:p>
      <w:pPr>
        <w:pStyle w:val="Normal"/>
        <w:tabs>
          <w:tab w:val="clear" w:pos="708"/>
          <w:tab w:val="left" w:pos="851" w:leader="none"/>
        </w:tabs>
        <w:ind w:right="23" w:firstLine="709"/>
        <w:jc w:val="both"/>
        <w:rPr>
          <w:szCs w:val="40"/>
        </w:rPr>
      </w:pPr>
      <w:r>
        <w:rPr>
          <w:szCs w:val="40"/>
        </w:rPr>
        <w:t>установлено девять мемориальных знаков на воинских захоронениях;</w:t>
      </w:r>
    </w:p>
    <w:p>
      <w:pPr>
        <w:pStyle w:val="Normal"/>
        <w:tabs>
          <w:tab w:val="clear" w:pos="708"/>
          <w:tab w:val="left" w:pos="851" w:leader="none"/>
        </w:tabs>
        <w:ind w:right="23" w:firstLine="709"/>
        <w:jc w:val="both"/>
        <w:rPr>
          <w:szCs w:val="40"/>
        </w:rPr>
      </w:pPr>
      <w:r>
        <w:rPr>
          <w:szCs w:val="40"/>
        </w:rPr>
        <w:t xml:space="preserve">проведена реконструкция стелы героям на территории общественного кладбища города Новосибирска «Гусинобродское»; </w:t>
      </w:r>
    </w:p>
    <w:p>
      <w:pPr>
        <w:pStyle w:val="Normal"/>
        <w:tabs>
          <w:tab w:val="clear" w:pos="708"/>
          <w:tab w:val="left" w:pos="851" w:leader="none"/>
        </w:tabs>
        <w:ind w:right="23" w:firstLine="709"/>
        <w:jc w:val="both"/>
        <w:rPr>
          <w:szCs w:val="40"/>
        </w:rPr>
      </w:pPr>
      <w:r>
        <w:rPr>
          <w:szCs w:val="40"/>
        </w:rPr>
        <w:t>начаты работы по изготовлению колумбарной стены на территории общественного кладбища «Южное», фундаментов колумбарных стен на территории общественных кладбищ «Инское», «Заельцовское»;</w:t>
      </w:r>
    </w:p>
    <w:p>
      <w:pPr>
        <w:pStyle w:val="Normal"/>
        <w:suppressAutoHyphens w:val="true"/>
        <w:spacing w:before="0" w:after="0"/>
        <w:ind w:firstLine="709"/>
        <w:contextualSpacing/>
        <w:jc w:val="both"/>
        <w:rPr>
          <w:szCs w:val="28"/>
        </w:rPr>
      </w:pPr>
      <w:r>
        <w:rPr>
          <w:szCs w:val="28"/>
        </w:rPr>
        <w:t>предоставлено участков земли на общественных кладбищах города Новосибирска для погребения более 16 тыс. умерших (в 2020 году – 14 тыс.  умерших);</w:t>
      </w:r>
    </w:p>
    <w:p>
      <w:pPr>
        <w:pStyle w:val="Normal"/>
        <w:tabs>
          <w:tab w:val="clear" w:pos="708"/>
          <w:tab w:val="left" w:pos="851" w:leader="none"/>
        </w:tabs>
        <w:ind w:right="23" w:firstLine="709"/>
        <w:jc w:val="both"/>
        <w:rPr>
          <w:szCs w:val="40"/>
        </w:rPr>
      </w:pPr>
      <w:r>
        <w:rPr>
          <w:szCs w:val="40"/>
        </w:rPr>
        <w:t>оказано 29 муниципальных услуг по созданию семейных (родовых) захоронений на общественных кладбищах города Новосибирска;</w:t>
      </w:r>
    </w:p>
    <w:p>
      <w:pPr>
        <w:pStyle w:val="Normal"/>
        <w:tabs>
          <w:tab w:val="clear" w:pos="708"/>
          <w:tab w:val="left" w:pos="851" w:leader="none"/>
        </w:tabs>
        <w:ind w:right="23" w:firstLine="709"/>
        <w:jc w:val="both"/>
        <w:rPr>
          <w:szCs w:val="40"/>
        </w:rPr>
      </w:pPr>
      <w:r>
        <w:rPr>
          <w:szCs w:val="40"/>
        </w:rPr>
        <w:t>проведена работа по модернизации функционала муниципальной информационной системы «Автоматизированная система общественных кладбищ города Новосибирска «Ритуал» – добавлена функция оказания муниципальной услуги по предоставлению участка земли для погребения умершего на территории общественных кладбищ города Новосибирска;</w:t>
      </w:r>
    </w:p>
    <w:p>
      <w:pPr>
        <w:pStyle w:val="Normal"/>
        <w:widowControl/>
        <w:suppressAutoHyphens w:val="true"/>
        <w:spacing w:before="0" w:after="200"/>
        <w:ind w:firstLine="709"/>
        <w:contextualSpacing/>
        <w:jc w:val="both"/>
        <w:rPr>
          <w:szCs w:val="28"/>
        </w:rPr>
      </w:pPr>
      <w:r>
        <w:rPr>
          <w:szCs w:val="40"/>
        </w:rPr>
        <w:t xml:space="preserve">обеспечено проведение работы по уточнению границ земельных участков, на которых расположены общественные кладбища города Новосибирска, в том числе </w:t>
      </w:r>
      <w:r>
        <w:rPr>
          <w:szCs w:val="28"/>
        </w:rPr>
        <w:t xml:space="preserve">осуществлены мероприятия по передаче из федеральной собственности в муниципальную собственность города Новосибирска двух земельных участков, а также восьми земельных участков из собственности Новосибирской области для организации общественного кладбища города Новосибирска «Клещихинское»; </w:t>
      </w:r>
    </w:p>
    <w:p>
      <w:pPr>
        <w:pStyle w:val="Normal"/>
        <w:widowControl/>
        <w:suppressAutoHyphens w:val="true"/>
        <w:spacing w:before="0" w:after="200"/>
        <w:ind w:firstLine="709"/>
        <w:contextualSpacing/>
        <w:jc w:val="both"/>
        <w:rPr>
          <w:szCs w:val="28"/>
        </w:rPr>
      </w:pPr>
      <w:r>
        <w:rPr>
          <w:szCs w:val="28"/>
        </w:rPr>
        <w:t xml:space="preserve">завершен этап формирования входных зон общественных кладбищ города Новосибирска – утверждения границ, регистрации и передачи в постоянное (бессрочное) пользование МКУ «Ритуальные услуги» для ведения уставной деятельности 28 земельных участков; </w:t>
      </w:r>
    </w:p>
    <w:p>
      <w:pPr>
        <w:pStyle w:val="Normal"/>
        <w:suppressAutoHyphens w:val="true"/>
        <w:spacing w:before="0" w:after="0"/>
        <w:ind w:firstLine="709"/>
        <w:contextualSpacing/>
        <w:jc w:val="both"/>
        <w:rPr>
          <w:szCs w:val="28"/>
        </w:rPr>
      </w:pPr>
      <w:r>
        <w:rPr>
          <w:szCs w:val="28"/>
        </w:rPr>
        <w:t>создано два вероисповедальных участка для погребения умерших на территории общественного кладбища города Новосибирска «Гусинобродское»;</w:t>
      </w:r>
    </w:p>
    <w:p>
      <w:pPr>
        <w:pStyle w:val="Normal"/>
        <w:suppressAutoHyphens w:val="true"/>
        <w:spacing w:before="0" w:after="0"/>
        <w:ind w:firstLine="709"/>
        <w:contextualSpacing/>
        <w:jc w:val="both"/>
        <w:rPr>
          <w:szCs w:val="28"/>
        </w:rPr>
      </w:pPr>
      <w:r>
        <w:rPr>
          <w:szCs w:val="28"/>
        </w:rPr>
        <w:t>проведена установка закладного камня в основание будущей Памятной стелы «Город трудовой доблести» на площади Калинина;</w:t>
      </w:r>
    </w:p>
    <w:p>
      <w:pPr>
        <w:pStyle w:val="Normal"/>
        <w:suppressAutoHyphens w:val="true"/>
        <w:spacing w:before="0" w:after="0"/>
        <w:ind w:firstLine="709"/>
        <w:contextualSpacing/>
        <w:jc w:val="both"/>
        <w:rPr>
          <w:szCs w:val="28"/>
        </w:rPr>
      </w:pPr>
      <w:r>
        <w:rPr>
          <w:szCs w:val="28"/>
        </w:rPr>
        <w:t xml:space="preserve">организован и проведен второй межрегиональный форум «Сибирь-Ритуал 2021». Участие приняли более 80 человек из 45 муниципальных образований и субъектов Российской Федерации; </w:t>
      </w:r>
    </w:p>
    <w:p>
      <w:pPr>
        <w:pStyle w:val="Normal"/>
        <w:suppressAutoHyphens w:val="true"/>
        <w:spacing w:before="0" w:after="0"/>
        <w:ind w:firstLine="709"/>
        <w:contextualSpacing/>
        <w:jc w:val="both"/>
        <w:rPr>
          <w:szCs w:val="28"/>
        </w:rPr>
      </w:pPr>
      <w:r>
        <w:rPr>
          <w:szCs w:val="28"/>
        </w:rPr>
        <w:t>проведены мероприятия по оснащению и постановке на баланс МКУ «Ритуальные услуги» холодильного оборудования и помещения для размещения умерших в случае возникновения чрезвычайных ситуаций районного масштаба;</w:t>
      </w:r>
    </w:p>
    <w:p>
      <w:pPr>
        <w:pStyle w:val="Normal"/>
        <w:spacing w:before="0" w:after="0"/>
        <w:ind w:firstLine="567"/>
        <w:contextualSpacing/>
        <w:jc w:val="both"/>
        <w:rPr>
          <w:szCs w:val="28"/>
        </w:rPr>
      </w:pPr>
      <w:r>
        <w:rPr>
          <w:szCs w:val="40"/>
        </w:rPr>
        <w:t>проведено три заседания попечительского (наблюдательного) совета по вопросам похоронного дела в городе Новосибирске.</w:t>
      </w:r>
    </w:p>
    <w:p>
      <w:pPr>
        <w:pStyle w:val="Normal"/>
        <w:ind w:firstLine="709"/>
        <w:jc w:val="both"/>
        <w:rPr>
          <w:b/>
          <w:b/>
          <w:bCs/>
          <w:szCs w:val="28"/>
        </w:rPr>
      </w:pPr>
      <w:r>
        <w:rPr>
          <w:b/>
          <w:bCs/>
          <w:szCs w:val="28"/>
        </w:rPr>
        <w:t>В сфере инновационной деятельности:</w:t>
      </w:r>
    </w:p>
    <w:p>
      <w:pPr>
        <w:pStyle w:val="Normal"/>
        <w:ind w:firstLine="709"/>
        <w:jc w:val="both"/>
        <w:rPr>
          <w:szCs w:val="28"/>
        </w:rPr>
      </w:pPr>
      <w:r>
        <w:rPr>
          <w:bCs/>
          <w:szCs w:val="28"/>
        </w:rPr>
        <w:t>на форуме «Технопром 2021» были представлены 10 экспонентов с инновационными проектами, п</w:t>
      </w:r>
      <w:r>
        <w:rPr>
          <w:szCs w:val="28"/>
        </w:rPr>
        <w:t>роведены круглые столы, в том числе по обсуждению перспектив развития электротранспорта в городе Новосибирске, по вопросам экологии;</w:t>
      </w:r>
    </w:p>
    <w:p>
      <w:pPr>
        <w:pStyle w:val="Normal"/>
        <w:ind w:firstLine="709"/>
        <w:jc w:val="both"/>
        <w:rPr>
          <w:szCs w:val="28"/>
        </w:rPr>
      </w:pPr>
      <w:r>
        <w:rPr/>
        <w:t>к работе ежегодных Дней делового и экономического сотрудничества были привлечены инновационные компании Новосибирска с презентацией своей продукции, организованы видеоконференции с представителями руководителей научно-промышленных организаций и администраций городов Когалым, Ханты-</w:t>
      </w:r>
      <w:r>
        <w:rPr>
          <w:szCs w:val="28"/>
        </w:rPr>
        <w:t>Мансийск, Омск, Хабаровск, Минск и Волгоград;</w:t>
      </w:r>
    </w:p>
    <w:p>
      <w:pPr>
        <w:pStyle w:val="Iauiue"/>
        <w:ind w:firstLine="709"/>
        <w:jc w:val="both"/>
        <w:rPr>
          <w:sz w:val="28"/>
          <w:szCs w:val="28"/>
        </w:rPr>
      </w:pPr>
      <w:r>
        <w:rPr>
          <w:sz w:val="28"/>
          <w:szCs w:val="28"/>
        </w:rPr>
        <w:t>организованы выездные встречи с руководителями более 110 промышленных предприятий города по вопросам финансово-экономической деятельности предприятий, открытия новых производств, освоения новых видов продукции;</w:t>
      </w:r>
    </w:p>
    <w:p>
      <w:pPr>
        <w:pStyle w:val="Iauiue"/>
        <w:ind w:firstLine="709"/>
        <w:jc w:val="both"/>
        <w:rPr>
          <w:sz w:val="28"/>
          <w:szCs w:val="28"/>
        </w:rPr>
      </w:pPr>
      <w:r>
        <w:rPr>
          <w:sz w:val="28"/>
          <w:szCs w:val="28"/>
        </w:rPr>
        <w:t>30 молодым ученым и специалистам вручены премии в размере 100 тыс. рублей за результаты научных исследований, внесших значительный вклад в развитие естественных, технических и гуманитарных наук, а также за разработку и внедрение инновационной продукции и технологий;</w:t>
      </w:r>
    </w:p>
    <w:p>
      <w:pPr>
        <w:pStyle w:val="Iauiue"/>
        <w:ind w:firstLine="709"/>
        <w:jc w:val="both"/>
        <w:rPr>
          <w:sz w:val="28"/>
          <w:szCs w:val="28"/>
        </w:rPr>
      </w:pPr>
      <w:r>
        <w:rPr>
          <w:sz w:val="28"/>
          <w:szCs w:val="28"/>
        </w:rPr>
        <w:t>пять грантов (максимальная сумма гранта – 500 тыс. рублей) предоставлены на организацию и проведение научных исследований по актуальным темам для городского хозяйства и социальной сферы города.</w:t>
      </w:r>
    </w:p>
    <w:p>
      <w:pPr>
        <w:pStyle w:val="Iauiue"/>
        <w:ind w:firstLine="709"/>
        <w:jc w:val="both"/>
        <w:rPr>
          <w:sz w:val="28"/>
          <w:szCs w:val="28"/>
        </w:rPr>
      </w:pPr>
      <w:r>
        <w:rPr>
          <w:sz w:val="28"/>
          <w:szCs w:val="28"/>
        </w:rPr>
        <w:t>Организованы и проведены:</w:t>
      </w:r>
    </w:p>
    <w:p>
      <w:pPr>
        <w:pStyle w:val="Iauiue"/>
        <w:ind w:firstLine="709"/>
        <w:jc w:val="both"/>
        <w:rPr>
          <w:sz w:val="28"/>
          <w:szCs w:val="28"/>
        </w:rPr>
      </w:pPr>
      <w:r>
        <w:rPr>
          <w:sz w:val="28"/>
          <w:szCs w:val="28"/>
        </w:rPr>
        <w:t>городской конкурс «Предприятие высокой социальной ответственности» и городской конкурс на лучшее состояние условий и охраны труда среди предприятий различных сфер деятельности. Победителями и призерами двух названных конкурсов стала в общей сложности 91 организация;</w:t>
      </w:r>
    </w:p>
    <w:p>
      <w:pPr>
        <w:pStyle w:val="Iauiue"/>
        <w:ind w:firstLine="709"/>
        <w:jc w:val="both"/>
        <w:rPr>
          <w:sz w:val="28"/>
          <w:szCs w:val="28"/>
        </w:rPr>
      </w:pPr>
      <w:r>
        <w:rPr>
          <w:sz w:val="28"/>
          <w:szCs w:val="28"/>
        </w:rPr>
        <w:t>конкурсы профессионального мастерства «Лучший по профессии – токарь», «Лучший по профессии – сварщик», «Лучший по профессии – электромонтер», в которых приняли участие более 50 представителей предприятий и организаций города;</w:t>
      </w:r>
    </w:p>
    <w:p>
      <w:pPr>
        <w:pStyle w:val="Iauiue"/>
        <w:ind w:firstLine="709"/>
        <w:jc w:val="both"/>
        <w:rPr>
          <w:sz w:val="28"/>
          <w:szCs w:val="28"/>
        </w:rPr>
      </w:pPr>
      <w:r>
        <w:rPr>
          <w:sz w:val="28"/>
          <w:szCs w:val="28"/>
        </w:rPr>
        <w:t>награждение лучших сотрудников, посвященное профессиональному празднику «День машиностроителя»;</w:t>
      </w:r>
    </w:p>
    <w:p>
      <w:pPr>
        <w:pStyle w:val="Iauiue"/>
        <w:ind w:firstLine="709"/>
        <w:jc w:val="both"/>
        <w:rPr>
          <w:sz w:val="28"/>
          <w:szCs w:val="28"/>
        </w:rPr>
      </w:pPr>
      <w:r>
        <w:rPr>
          <w:sz w:val="28"/>
          <w:szCs w:val="28"/>
        </w:rPr>
        <w:t xml:space="preserve">четыре конкурса продукции, услуг и технологий «Новосибирская марка». Лучшими признаны товары и услуги 69 предприятий и организаций различных сфер деятельности. </w:t>
      </w:r>
    </w:p>
    <w:p>
      <w:pPr>
        <w:pStyle w:val="Iauiue"/>
        <w:ind w:firstLine="709"/>
        <w:jc w:val="both"/>
        <w:rPr>
          <w:sz w:val="28"/>
          <w:szCs w:val="28"/>
        </w:rPr>
      </w:pPr>
      <w:r>
        <w:rPr>
          <w:sz w:val="28"/>
          <w:szCs w:val="28"/>
        </w:rPr>
      </w:r>
    </w:p>
    <w:p>
      <w:pPr>
        <w:pStyle w:val="Iauiue"/>
        <w:ind w:firstLine="709"/>
        <w:jc w:val="both"/>
        <w:rPr>
          <w:b/>
          <w:b/>
          <w:sz w:val="28"/>
          <w:szCs w:val="28"/>
        </w:rPr>
      </w:pPr>
      <w:r>
        <w:rPr>
          <w:b/>
          <w:sz w:val="28"/>
          <w:szCs w:val="28"/>
        </w:rPr>
        <w:t>В сфере создания благоприятного климата для ведения бизнеса:</w:t>
      </w:r>
    </w:p>
    <w:p>
      <w:pPr>
        <w:pStyle w:val="Iauiue"/>
        <w:ind w:firstLine="709"/>
        <w:jc w:val="both"/>
        <w:rPr>
          <w:bCs/>
        </w:rPr>
      </w:pPr>
      <w:r>
        <w:rPr>
          <w:sz w:val="28"/>
          <w:szCs w:val="28"/>
        </w:rPr>
        <w:t>предоставлено 2400 консультаций с</w:t>
      </w:r>
      <w:r>
        <w:rPr>
          <w:bCs/>
          <w:sz w:val="28"/>
          <w:szCs w:val="28"/>
        </w:rPr>
        <w:t xml:space="preserve">убъектам малого и среднего предпринимательства (далее - </w:t>
      </w:r>
      <w:r>
        <w:rPr>
          <w:sz w:val="28"/>
          <w:szCs w:val="28"/>
        </w:rPr>
        <w:t xml:space="preserve">СМиСП) по вопросам организации и ведения бизнеса, налоговому и бухгалтерскому учету, содействию в оформлении документов на получение региональной и муниципальной поддержки и др.; </w:t>
      </w:r>
    </w:p>
    <w:p>
      <w:pPr>
        <w:pStyle w:val="Normal"/>
        <w:suppressAutoHyphens w:val="true"/>
        <w:ind w:firstLine="709"/>
        <w:jc w:val="both"/>
        <w:rPr/>
      </w:pPr>
      <w:r>
        <w:rPr/>
        <w:t>обновлен информационный портал «Малое и среднее предпринимательство Новосибирска»;</w:t>
      </w:r>
    </w:p>
    <w:p>
      <w:pPr>
        <w:pStyle w:val="Normal"/>
        <w:spacing w:before="0" w:after="0"/>
        <w:ind w:firstLine="709"/>
        <w:contextualSpacing/>
        <w:jc w:val="both"/>
        <w:rPr/>
      </w:pPr>
      <w:r>
        <w:rPr/>
        <w:t xml:space="preserve">размещено более 1100 публикаций на сайте </w:t>
      </w:r>
      <w:hyperlink r:id="rId26">
        <w:r>
          <w:rPr>
            <w:color w:val="0000FF"/>
            <w:u w:val="single"/>
          </w:rPr>
          <w:t>www.mispnsk.ru</w:t>
        </w:r>
      </w:hyperlink>
      <w:r>
        <w:rPr/>
        <w:t xml:space="preserve"> и в социальных сетях (vk.com, instagram.com, facebook.com)</w:t>
      </w:r>
      <w:r>
        <w:rPr>
          <w:color w:val="FF0000"/>
        </w:rPr>
        <w:t xml:space="preserve"> </w:t>
      </w:r>
      <w:r>
        <w:rPr/>
        <w:t>по информированию СМиСП о мерах поддержки федерального, регионального и муниципального уровней, предоставляемым в связи с ухудшением экономического положения из-за распространения коронавирусной инфекции;</w:t>
      </w:r>
    </w:p>
    <w:p>
      <w:pPr>
        <w:pStyle w:val="Normal"/>
        <w:suppressAutoHyphens w:val="true"/>
        <w:ind w:firstLine="709"/>
        <w:jc w:val="both"/>
        <w:rPr>
          <w:bCs/>
          <w:szCs w:val="28"/>
        </w:rPr>
      </w:pPr>
      <w:r>
        <w:rPr/>
        <w:t>проведено 98 семинаров, три</w:t>
      </w:r>
      <w:r>
        <w:rPr>
          <w:bCs/>
          <w:szCs w:val="28"/>
        </w:rPr>
        <w:t xml:space="preserve"> круглых стола, два бизнес-штурма, шесть панельных дискуссий, две конференции</w:t>
      </w:r>
      <w:r>
        <w:rPr/>
        <w:t>, в которых приняли участие 1720 участников, п</w:t>
      </w:r>
      <w:r>
        <w:rPr>
          <w:bCs/>
          <w:szCs w:val="28"/>
        </w:rPr>
        <w:t>о актуальным для предпринимателей вопросам</w:t>
      </w:r>
      <w:r>
        <w:rPr/>
        <w:t>;</w:t>
      </w:r>
      <w:r>
        <w:rPr>
          <w:bCs/>
          <w:szCs w:val="28"/>
        </w:rPr>
        <w:t xml:space="preserve"> </w:t>
      </w:r>
    </w:p>
    <w:p>
      <w:pPr>
        <w:pStyle w:val="Normal"/>
        <w:ind w:firstLine="709"/>
        <w:jc w:val="both"/>
        <w:rPr>
          <w:szCs w:val="28"/>
        </w:rPr>
      </w:pPr>
      <w:r>
        <w:rPr>
          <w:bCs/>
          <w:szCs w:val="28"/>
        </w:rPr>
        <w:t xml:space="preserve">обеспечено функционирование двух бизнес-инкубаторов: по ул. </w:t>
      </w:r>
      <w:r>
        <w:rPr/>
        <w:t xml:space="preserve">Есенина, 8/4, с размещением 13 компаний-резидентов, и по ул. Троллейной, 87/1, с размещением 21 компании-резидента, организовано </w:t>
      </w:r>
      <w:r>
        <w:rPr>
          <w:szCs w:val="28"/>
        </w:rPr>
        <w:t>10 экскурсий для студентов по производственным площадям бизнес-инкубаторов</w:t>
      </w:r>
      <w:r>
        <w:rPr/>
        <w:t>;</w:t>
      </w:r>
    </w:p>
    <w:p>
      <w:pPr>
        <w:pStyle w:val="ListParagraph"/>
        <w:suppressAutoHyphens w:val="true"/>
        <w:spacing w:before="0" w:after="280"/>
        <w:ind w:left="0" w:firstLine="709"/>
        <w:contextualSpacing/>
        <w:rPr>
          <w:rFonts w:ascii="Times New Roman" w:hAnsi="Times New Roman" w:eastAsia="Times New Roman"/>
          <w:bCs/>
          <w:color w:val="000000"/>
          <w:sz w:val="28"/>
          <w:szCs w:val="28"/>
          <w:lang w:eastAsia="ru-RU"/>
        </w:rPr>
      </w:pPr>
      <w:r>
        <w:rPr>
          <w:rFonts w:eastAsia="Times New Roman" w:ascii="Times New Roman" w:hAnsi="Times New Roman"/>
          <w:sz w:val="28"/>
          <w:szCs w:val="20"/>
          <w:lang w:eastAsia="ru-RU"/>
        </w:rPr>
        <w:t>организован и проведен конкурс «</w:t>
      </w:r>
      <w:r>
        <w:rPr>
          <w:rFonts w:eastAsia="Times New Roman" w:ascii="Times New Roman" w:hAnsi="Times New Roman"/>
          <w:color w:val="000000"/>
          <w:sz w:val="28"/>
          <w:szCs w:val="28"/>
          <w:lang w:eastAsia="ru-RU"/>
        </w:rPr>
        <w:t xml:space="preserve">Лучшее малое предприятие (предприниматель) года города Новосибирска», </w:t>
      </w:r>
      <w:r>
        <w:rPr>
          <w:rFonts w:eastAsia="Times New Roman" w:ascii="Times New Roman" w:hAnsi="Times New Roman"/>
          <w:bCs/>
          <w:color w:val="000000"/>
          <w:sz w:val="28"/>
          <w:szCs w:val="28"/>
          <w:lang w:eastAsia="ru-RU"/>
        </w:rPr>
        <w:t>победители выявлены в 11 номинациях</w:t>
      </w:r>
      <w:r>
        <w:rPr>
          <w:rFonts w:eastAsia="Times New Roman" w:ascii="Times New Roman" w:hAnsi="Times New Roman"/>
          <w:color w:val="000000"/>
          <w:sz w:val="28"/>
          <w:szCs w:val="28"/>
          <w:lang w:eastAsia="ru-RU"/>
        </w:rPr>
        <w:t>;</w:t>
      </w:r>
      <w:r>
        <w:rPr>
          <w:rFonts w:eastAsia="Times New Roman" w:ascii="Times New Roman" w:hAnsi="Times New Roman"/>
          <w:bCs/>
          <w:color w:val="000000"/>
          <w:sz w:val="28"/>
          <w:szCs w:val="28"/>
          <w:lang w:eastAsia="ru-RU"/>
        </w:rPr>
        <w:t xml:space="preserve"> </w:t>
      </w:r>
    </w:p>
    <w:p>
      <w:pPr>
        <w:pStyle w:val="ListParagraph"/>
        <w:suppressAutoHyphens w:val="true"/>
        <w:spacing w:before="0" w:after="280"/>
        <w:ind w:left="0" w:firstLine="709"/>
        <w:contextualSpacing/>
        <w:rPr>
          <w:rFonts w:ascii="Times New Roman" w:hAnsi="Times New Roman"/>
          <w:bCs/>
          <w:color w:val="000000"/>
          <w:sz w:val="28"/>
          <w:szCs w:val="28"/>
        </w:rPr>
      </w:pPr>
      <w:r>
        <w:rPr>
          <w:rFonts w:eastAsia="Times New Roman" w:ascii="Times New Roman" w:hAnsi="Times New Roman"/>
          <w:bCs/>
          <w:color w:val="000000"/>
          <w:sz w:val="28"/>
          <w:szCs w:val="28"/>
          <w:lang w:eastAsia="ru-RU"/>
        </w:rPr>
        <w:t xml:space="preserve">проведен </w:t>
      </w:r>
      <w:r>
        <w:rPr>
          <w:rFonts w:eastAsia="Times New Roman" w:ascii="Times New Roman" w:hAnsi="Times New Roman"/>
          <w:sz w:val="28"/>
          <w:szCs w:val="28"/>
          <w:lang w:eastAsia="ru-RU"/>
        </w:rPr>
        <w:t xml:space="preserve">Новосибирский Предпринимательский Форум, </w:t>
      </w:r>
      <w:r>
        <w:rPr>
          <w:rFonts w:ascii="Times New Roman" w:hAnsi="Times New Roman"/>
          <w:sz w:val="28"/>
          <w:szCs w:val="28"/>
        </w:rPr>
        <w:t xml:space="preserve">в рамках которого </w:t>
      </w:r>
      <w:r>
        <w:rPr>
          <w:rFonts w:ascii="Times New Roman" w:hAnsi="Times New Roman"/>
          <w:bCs/>
          <w:color w:val="000000"/>
          <w:sz w:val="28"/>
          <w:szCs w:val="28"/>
        </w:rPr>
        <w:t>более 500 человек</w:t>
      </w:r>
      <w:r>
        <w:rPr>
          <w:rFonts w:ascii="Times New Roman" w:hAnsi="Times New Roman"/>
          <w:sz w:val="28"/>
          <w:szCs w:val="28"/>
        </w:rPr>
        <w:t xml:space="preserve"> приняли участие в работе восьми дискуссионных площадок</w:t>
      </w:r>
      <w:r>
        <w:rPr>
          <w:rFonts w:ascii="Times New Roman" w:hAnsi="Times New Roman"/>
          <w:color w:val="000000"/>
          <w:sz w:val="28"/>
          <w:szCs w:val="28"/>
        </w:rPr>
        <w:t xml:space="preserve"> и </w:t>
      </w:r>
      <w:r>
        <w:rPr>
          <w:rFonts w:ascii="Times New Roman" w:hAnsi="Times New Roman"/>
          <w:sz w:val="28"/>
          <w:szCs w:val="28"/>
        </w:rPr>
        <w:t xml:space="preserve">бизнес-диалоге </w:t>
      </w:r>
      <w:r>
        <w:rPr>
          <w:rFonts w:ascii="Times New Roman" w:hAnsi="Times New Roman"/>
          <w:bCs/>
          <w:color w:val="000000"/>
          <w:sz w:val="28"/>
          <w:szCs w:val="28"/>
        </w:rPr>
        <w:t xml:space="preserve">в формате «без галстука» </w:t>
      </w:r>
      <w:r>
        <w:rPr>
          <w:rFonts w:ascii="Times New Roman" w:hAnsi="Times New Roman"/>
          <w:sz w:val="28"/>
          <w:szCs w:val="28"/>
        </w:rPr>
        <w:t xml:space="preserve">мэра города Новосибирска </w:t>
      </w:r>
      <w:r>
        <w:rPr>
          <w:rFonts w:ascii="Times New Roman" w:hAnsi="Times New Roman"/>
          <w:bCs/>
          <w:color w:val="000000"/>
          <w:sz w:val="28"/>
          <w:szCs w:val="28"/>
        </w:rPr>
        <w:t xml:space="preserve">Локтя А. Е. </w:t>
      </w:r>
      <w:r>
        <w:rPr>
          <w:rFonts w:ascii="Times New Roman" w:hAnsi="Times New Roman"/>
          <w:sz w:val="28"/>
          <w:szCs w:val="28"/>
        </w:rPr>
        <w:t xml:space="preserve">с предпринимателями </w:t>
      </w:r>
      <w:r>
        <w:rPr>
          <w:rFonts w:ascii="Times New Roman" w:hAnsi="Times New Roman"/>
          <w:bCs/>
          <w:color w:val="000000"/>
          <w:sz w:val="28"/>
          <w:szCs w:val="28"/>
        </w:rPr>
        <w:t>города;</w:t>
      </w:r>
    </w:p>
    <w:p>
      <w:pPr>
        <w:pStyle w:val="ListParagraph"/>
        <w:suppressAutoHyphens w:val="true"/>
        <w:spacing w:before="0" w:afterAutospacing="0" w:after="0"/>
        <w:ind w:left="0" w:firstLine="709"/>
        <w:contextualSpacing/>
        <w:rPr/>
      </w:pPr>
      <w:r>
        <w:rPr>
          <w:rFonts w:ascii="Times New Roman" w:hAnsi="Times New Roman"/>
          <w:bCs/>
          <w:color w:val="000000"/>
          <w:sz w:val="28"/>
          <w:szCs w:val="28"/>
        </w:rPr>
        <w:t>проведено четыре заседания Совета по поддержке и развитию предпринимательства в городе Новосибирске.</w:t>
      </w:r>
      <w:r>
        <w:rPr/>
        <w:t xml:space="preserve"> </w:t>
      </w:r>
    </w:p>
    <w:p>
      <w:pPr>
        <w:pStyle w:val="ListParagraph"/>
        <w:suppressAutoHyphens w:val="true"/>
        <w:spacing w:before="0" w:afterAutospacing="0" w:after="0"/>
        <w:ind w:left="0" w:firstLine="709"/>
        <w:contextualSpacing/>
        <w:rPr/>
      </w:pPr>
      <w:r>
        <w:rPr/>
      </w:r>
    </w:p>
    <w:p>
      <w:pPr>
        <w:pStyle w:val="ListParagraph"/>
        <w:suppressAutoHyphens w:val="true"/>
        <w:spacing w:before="0" w:afterAutospacing="0" w:after="0"/>
        <w:ind w:left="0" w:firstLine="709"/>
        <w:contextualSpacing/>
        <w:rPr/>
      </w:pPr>
      <w:r>
        <w:rPr/>
      </w:r>
    </w:p>
    <w:p>
      <w:pPr>
        <w:pStyle w:val="ListParagraph"/>
        <w:suppressAutoHyphens w:val="true"/>
        <w:spacing w:before="0" w:afterAutospacing="0" w:after="0"/>
        <w:ind w:left="0" w:firstLine="709"/>
        <w:contextualSpacing/>
        <w:rPr/>
      </w:pPr>
      <w:r>
        <w:rPr/>
      </w:r>
    </w:p>
    <w:p>
      <w:pPr>
        <w:pStyle w:val="ListParagraph"/>
        <w:suppressAutoHyphens w:val="true"/>
        <w:spacing w:before="0" w:afterAutospacing="0" w:after="0"/>
        <w:ind w:left="0" w:firstLine="709"/>
        <w:contextualSpacing/>
        <w:rPr/>
      </w:pPr>
      <w:r>
        <w:rPr/>
      </w:r>
    </w:p>
    <w:p>
      <w:pPr>
        <w:pStyle w:val="ListParagraph"/>
        <w:suppressAutoHyphens w:val="true"/>
        <w:spacing w:before="0" w:afterAutospacing="0" w:after="0"/>
        <w:ind w:left="0" w:firstLine="709"/>
        <w:contextualSpacing/>
        <w:rPr/>
      </w:pPr>
      <w:r>
        <w:rPr/>
      </w:r>
    </w:p>
    <w:p>
      <w:pPr>
        <w:pStyle w:val="ListParagraph"/>
        <w:suppressAutoHyphens w:val="true"/>
        <w:spacing w:before="0" w:afterAutospacing="0" w:after="0"/>
        <w:ind w:left="0" w:firstLine="709"/>
        <w:contextualSpacing/>
        <w:rPr/>
      </w:pPr>
      <w:r>
        <w:rPr/>
      </w:r>
    </w:p>
    <w:p>
      <w:pPr>
        <w:pStyle w:val="ListParagraph"/>
        <w:suppressAutoHyphens w:val="true"/>
        <w:spacing w:before="0" w:afterAutospacing="0" w:after="0"/>
        <w:ind w:left="0" w:firstLine="709"/>
        <w:contextualSpacing/>
        <w:rPr/>
      </w:pPr>
      <w:r>
        <w:rPr/>
      </w:r>
    </w:p>
    <w:p>
      <w:pPr>
        <w:pStyle w:val="Normal"/>
        <w:jc w:val="center"/>
        <w:rPr>
          <w:sz w:val="24"/>
          <w:szCs w:val="28"/>
        </w:rPr>
      </w:pPr>
      <w:r>
        <w:rPr>
          <w:b/>
          <w:szCs w:val="28"/>
        </w:rPr>
        <w:t>Количество субъектов малого и среднего предпринимательства</w:t>
        <w:br/>
        <w:t xml:space="preserve"> в городе Новосибирске, единиц </w:t>
        <w:br/>
      </w:r>
      <w:r>
        <w:rPr>
          <w:sz w:val="24"/>
          <w:szCs w:val="28"/>
        </w:rPr>
        <w:t>(по данным Единого реестра субъектов малого и среднего предпринимательства)</w:t>
      </w:r>
    </w:p>
    <w:p>
      <w:pPr>
        <w:pStyle w:val="Normal"/>
        <w:jc w:val="center"/>
        <w:rPr>
          <w:b/>
          <w:b/>
          <w:szCs w:val="28"/>
        </w:rPr>
      </w:pPr>
      <w:r>
        <w:rPr>
          <w:b/>
          <w:szCs w:val="28"/>
        </w:rPr>
      </w:r>
    </w:p>
    <w:p>
      <w:pPr>
        <w:pStyle w:val="Normal"/>
        <w:rPr/>
      </w:pPr>
      <w:r>
        <w:rPr/>
        <w:drawing>
          <wp:inline distT="0" distB="0" distL="0" distR="0">
            <wp:extent cx="5943600" cy="257175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Normal"/>
        <w:ind w:firstLine="709"/>
        <w:jc w:val="both"/>
        <w:rPr>
          <w:szCs w:val="28"/>
        </w:rPr>
      </w:pPr>
      <w:r>
        <w:rPr>
          <w:szCs w:val="28"/>
        </w:rPr>
        <w:t xml:space="preserve">Общая предпринимательская активность на территории города стабильна. Наблюдается незначительное снижение общего количества субъектов МСП по отношению к 2019 году, что  обусловлено последствиями ограничений, направленных на предотвращение распространения новой коронавирусной инфекции. В 2021 году увеличение количества средних предприятий и индивидуальных предпринимателей обеспечило прирост общего количества субъектов МСП, несмотря на отрицательную динамику количества малых предприятий. Кроме того, за 2 года более 37 000 человек зарегистрировались в качестве «самозанятых». </w:t>
      </w:r>
    </w:p>
    <w:p>
      <w:pPr>
        <w:pStyle w:val="1"/>
        <w:keepNext w:val="false"/>
        <w:widowControl w:val="false"/>
        <w:spacing w:lineRule="auto" w:line="240" w:before="0" w:after="0"/>
        <w:ind w:right="-2" w:hanging="0"/>
        <w:rPr>
          <w:rFonts w:ascii="Times New Roman" w:hAnsi="Times New Roman" w:cs="Times New Roman"/>
        </w:rPr>
      </w:pPr>
      <w:r>
        <w:rPr>
          <w:rFonts w:cs="Times New Roman" w:ascii="Times New Roman" w:hAnsi="Times New Roman"/>
        </w:rPr>
      </w:r>
    </w:p>
    <w:p>
      <w:pPr>
        <w:pStyle w:val="1"/>
        <w:keepNext w:val="false"/>
        <w:widowControl w:val="false"/>
        <w:spacing w:lineRule="auto" w:line="240" w:before="0" w:after="0"/>
        <w:ind w:right="-2" w:hanging="0"/>
        <w:rPr>
          <w:rFonts w:ascii="Times New Roman" w:hAnsi="Times New Roman" w:cs="Times New Roman"/>
        </w:rPr>
      </w:pPr>
      <w:bookmarkStart w:id="27" w:name="_Toc92893065"/>
      <w:r>
        <w:rPr>
          <w:rFonts w:cs="Times New Roman" w:ascii="Times New Roman" w:hAnsi="Times New Roman"/>
        </w:rPr>
        <w:t>3.13. Планирование, финансы, земельные и имущественные отношения</w:t>
      </w:r>
      <w:bookmarkEnd w:id="27"/>
    </w:p>
    <w:p>
      <w:pPr>
        <w:pStyle w:val="Normal"/>
        <w:rPr/>
      </w:pPr>
      <w:r>
        <w:rPr/>
      </w:r>
    </w:p>
    <w:p>
      <w:pPr>
        <w:pStyle w:val="Normal"/>
        <w:ind w:firstLine="709"/>
        <w:jc w:val="both"/>
        <w:rPr>
          <w:szCs w:val="28"/>
        </w:rPr>
      </w:pPr>
      <w:r>
        <w:rPr>
          <w:szCs w:val="28"/>
        </w:rPr>
        <w:t>Деятельность по реализации данных направлений осуществляют департамент экономики и стратегического планирования мэрии, департамент финансов и налоговой политики мэрии, департамент земельных и имущественных отношений мэрии; управление контрольно-ревизионной работы мэрии; МКУ «Центр информационно-технического обеспечения», МУП «Центр муниципального имущества».</w:t>
      </w:r>
    </w:p>
    <w:p>
      <w:pPr>
        <w:pStyle w:val="Normal"/>
        <w:spacing w:before="0" w:after="0"/>
        <w:ind w:firstLine="709"/>
        <w:contextualSpacing/>
        <w:jc w:val="both"/>
        <w:rPr>
          <w:b/>
          <w:b/>
          <w:szCs w:val="28"/>
        </w:rPr>
      </w:pPr>
      <w:r>
        <w:rPr>
          <w:b/>
          <w:szCs w:val="28"/>
        </w:rPr>
        <w:t>В сфере стратегического планирования обеспечены:</w:t>
      </w:r>
    </w:p>
    <w:p>
      <w:pPr>
        <w:pStyle w:val="Normal"/>
        <w:spacing w:before="0" w:after="0"/>
        <w:ind w:firstLine="709"/>
        <w:contextualSpacing/>
        <w:jc w:val="both"/>
        <w:rPr>
          <w:szCs w:val="28"/>
        </w:rPr>
      </w:pPr>
      <w:r>
        <w:rPr>
          <w:szCs w:val="28"/>
          <w:shd w:fill="FFFFFF" w:val="clear"/>
        </w:rPr>
        <w:t xml:space="preserve">разработка </w:t>
      </w:r>
      <w:r>
        <w:rPr>
          <w:szCs w:val="28"/>
        </w:rPr>
        <w:t xml:space="preserve">прогноза социально-экономического развития города Новосибирска на среднесрочный период 2022 – 2024 годов; </w:t>
      </w:r>
    </w:p>
    <w:p>
      <w:pPr>
        <w:pStyle w:val="Normal"/>
        <w:spacing w:before="0" w:after="0"/>
        <w:ind w:firstLine="709"/>
        <w:contextualSpacing/>
        <w:jc w:val="both"/>
        <w:rPr>
          <w:szCs w:val="28"/>
        </w:rPr>
      </w:pPr>
      <w:r>
        <w:rPr>
          <w:szCs w:val="28"/>
        </w:rPr>
        <w:t>внесение изменений в план мероприятий по реализации стратегии социально-экономического развития города Новосибирска на период до 2030 года в части актуализации комплекса мероприятий второго этапа (2021 – 2025 годы);</w:t>
      </w:r>
    </w:p>
    <w:p>
      <w:pPr>
        <w:pStyle w:val="Normal"/>
        <w:spacing w:before="0" w:after="0"/>
        <w:ind w:firstLine="709"/>
        <w:contextualSpacing/>
        <w:jc w:val="both"/>
        <w:rPr>
          <w:szCs w:val="28"/>
          <w:shd w:fill="FFFFFF" w:val="clear"/>
        </w:rPr>
      </w:pPr>
      <w:r>
        <w:rPr>
          <w:szCs w:val="28"/>
        </w:rPr>
        <w:t>методологическое сопровождение разработки муниципальных программ города Новосибирска в сфере образования, молодежной политики, профилактики правонарушений;</w:t>
      </w:r>
      <w:r>
        <w:rPr>
          <w:szCs w:val="28"/>
          <w:shd w:fill="FFFFFF" w:val="clear"/>
        </w:rPr>
        <w:t xml:space="preserve">  </w:t>
      </w:r>
    </w:p>
    <w:p>
      <w:pPr>
        <w:pStyle w:val="Normal"/>
        <w:spacing w:before="0" w:after="0"/>
        <w:ind w:firstLine="709"/>
        <w:contextualSpacing/>
        <w:jc w:val="both"/>
        <w:rPr>
          <w:szCs w:val="28"/>
        </w:rPr>
      </w:pPr>
      <w:r>
        <w:rPr>
          <w:szCs w:val="28"/>
          <w:shd w:fill="FFFFFF" w:val="clear"/>
        </w:rPr>
        <w:t xml:space="preserve">мониторинг реализации и сводная </w:t>
      </w:r>
      <w:r>
        <w:rPr>
          <w:szCs w:val="28"/>
        </w:rPr>
        <w:t xml:space="preserve">оценка эффективности реализации по итогам 2020 года 24 муниципальных программ города Новосибирска. </w:t>
      </w:r>
    </w:p>
    <w:p>
      <w:pPr>
        <w:pStyle w:val="Normal"/>
        <w:spacing w:before="0" w:after="0"/>
        <w:ind w:firstLine="709"/>
        <w:contextualSpacing/>
        <w:jc w:val="both"/>
        <w:rPr>
          <w:b/>
          <w:b/>
        </w:rPr>
      </w:pPr>
      <w:r>
        <w:rPr/>
        <w:t xml:space="preserve">Сформирована и утверждена мэром </w:t>
      </w:r>
      <w:r>
        <w:rPr>
          <w:b/>
        </w:rPr>
        <w:t xml:space="preserve">городская программа по благоустройству территорий индивидуальной жилой застройки в городе Новосибирске. </w:t>
      </w:r>
    </w:p>
    <w:p>
      <w:pPr>
        <w:pStyle w:val="Normal"/>
        <w:spacing w:before="0" w:after="0"/>
        <w:ind w:firstLine="709"/>
        <w:contextualSpacing/>
        <w:jc w:val="both"/>
        <w:rPr>
          <w:rFonts w:eastAsia="Calibri"/>
          <w:lang w:eastAsia="en-US"/>
        </w:rPr>
      </w:pPr>
      <w:r>
        <w:rPr/>
        <w:t>Мероприятия программы по согласованию с депутатами</w:t>
      </w:r>
      <w:r>
        <w:rPr>
          <w:rFonts w:eastAsia="Calibri"/>
          <w:lang w:eastAsia="en-US"/>
        </w:rPr>
        <w:t xml:space="preserve"> Совета депутатов города Новосибирска</w:t>
      </w:r>
      <w:r>
        <w:rPr/>
        <w:t xml:space="preserve"> сгруппированы по шести направлениям деятельности в сфере водо-, электро, газоснабжения, ремонта и содержания дорог, каждое из которых детализировано </w:t>
      </w:r>
      <w:r>
        <w:rPr>
          <w:rFonts w:eastAsia="Calibri"/>
          <w:lang w:eastAsia="en-US"/>
        </w:rPr>
        <w:t>наказами избирателей, данных депутатам Совета депутатов города Новосибирска седьмого созыва и депутатам Законодательного собрания Новосибирской области, а также объектами на территории частного сектора, по которым требуется принятие незамедлительных решений.</w:t>
      </w:r>
    </w:p>
    <w:p>
      <w:pPr>
        <w:pStyle w:val="Normal"/>
        <w:spacing w:before="0" w:after="0"/>
        <w:ind w:firstLine="709"/>
        <w:contextualSpacing/>
        <w:jc w:val="both"/>
        <w:rPr>
          <w:rFonts w:eastAsia="Calibri"/>
          <w:lang w:eastAsia="en-US"/>
        </w:rPr>
      </w:pPr>
      <w:r>
        <w:rPr>
          <w:rFonts w:eastAsia="Calibri"/>
          <w:bCs/>
          <w:lang w:eastAsia="en-US"/>
        </w:rPr>
        <w:t>Программа сформирована по принципу «скользящей трехлетки» в синхронизации с бюджетом города Новосибирска и реестром наказов в сумме 585,2 млн. рублей на 2022 - 2024 годы.</w:t>
      </w:r>
    </w:p>
    <w:p>
      <w:pPr>
        <w:pStyle w:val="Normal"/>
        <w:spacing w:before="0" w:after="0"/>
        <w:ind w:firstLine="709"/>
        <w:contextualSpacing/>
        <w:jc w:val="both"/>
        <w:rPr>
          <w:szCs w:val="28"/>
        </w:rPr>
      </w:pPr>
      <w:r>
        <w:rPr>
          <w:szCs w:val="28"/>
        </w:rPr>
      </w:r>
    </w:p>
    <w:p>
      <w:pPr>
        <w:pStyle w:val="Normal"/>
        <w:spacing w:before="0" w:after="0"/>
        <w:ind w:firstLine="709"/>
        <w:contextualSpacing/>
        <w:jc w:val="both"/>
        <w:rPr>
          <w:szCs w:val="28"/>
        </w:rPr>
      </w:pPr>
      <w:r>
        <w:rPr>
          <w:szCs w:val="28"/>
        </w:rPr>
        <w:t>Организована работа по формированию индекса качества городской среды города Новосибирска (далее – ИКГС): проведен анализ методики расчета индикаторов ИКГС по итогам 2019, 2020 годов, подготовлены предложения по улучшению значений индикаторов ИКГС.</w:t>
      </w:r>
    </w:p>
    <w:p>
      <w:pPr>
        <w:pStyle w:val="Normal"/>
        <w:ind w:firstLine="709"/>
        <w:jc w:val="both"/>
        <w:rPr>
          <w:b/>
          <w:b/>
          <w:szCs w:val="28"/>
        </w:rPr>
      </w:pPr>
      <w:r>
        <w:rPr>
          <w:b/>
          <w:szCs w:val="28"/>
        </w:rPr>
        <w:t>Для повышения доступности и качества муниципальных услуг:</w:t>
      </w:r>
    </w:p>
    <w:p>
      <w:pPr>
        <w:pStyle w:val="Normal"/>
        <w:ind w:firstLine="709"/>
        <w:jc w:val="both"/>
        <w:rPr>
          <w:szCs w:val="28"/>
        </w:rPr>
      </w:pPr>
      <w:r>
        <w:rPr>
          <w:szCs w:val="28"/>
        </w:rPr>
        <w:t xml:space="preserve">актуализированы перечни муниципальных услуг, </w:t>
      </w:r>
      <w:r>
        <w:rPr/>
        <w:t xml:space="preserve">муниципальных функций по осуществлению муниципального контроля; </w:t>
      </w:r>
      <w:r>
        <w:rPr>
          <w:szCs w:val="28"/>
        </w:rPr>
        <w:t>перечень</w:t>
      </w:r>
      <w:r>
        <w:rPr/>
        <w:t xml:space="preserve"> необходимых и обязательных услуг, </w:t>
      </w:r>
      <w:r>
        <w:rPr>
          <w:szCs w:val="28"/>
        </w:rPr>
        <w:t>заключено новое соглашение с ГАУ НСО МФЦ;</w:t>
      </w:r>
    </w:p>
    <w:p>
      <w:pPr>
        <w:pStyle w:val="Normal"/>
        <w:ind w:firstLine="708"/>
        <w:jc w:val="both"/>
        <w:rPr/>
      </w:pPr>
      <w:r>
        <w:rPr/>
        <w:t>осуществлена координация работы структурных подразделений мэрии по разработке и актуализации 49 проектов административных регламентов предоставления муниципальных услуг и их размещению в ГИС «Реестр государственных и муниципальных услуг»;</w:t>
      </w:r>
    </w:p>
    <w:p>
      <w:pPr>
        <w:pStyle w:val="Normal"/>
        <w:ind w:firstLine="708"/>
        <w:jc w:val="both"/>
        <w:rPr>
          <w:rFonts w:ascii="Calibri" w:hAnsi="Calibri"/>
        </w:rPr>
      </w:pPr>
      <w:r>
        <w:rPr/>
        <w:t>обеспечен ежедневный мониторинг жалоб из ФГИС «Досудебное (внесудебное) обжалование решений и действий (бездействия), совершенных при предоставлении государственных и муниципальных услуг» и контроль за подготовкой своевременных исчерпывающих ответов заявителям.</w:t>
      </w:r>
    </w:p>
    <w:p>
      <w:pPr>
        <w:pStyle w:val="Normal"/>
        <w:ind w:firstLine="709"/>
        <w:jc w:val="both"/>
        <w:rPr>
          <w:lang w:eastAsia="en-US"/>
        </w:rPr>
      </w:pPr>
      <w:r>
        <w:rPr>
          <w:b/>
          <w:lang w:eastAsia="en-US"/>
        </w:rPr>
        <w:t xml:space="preserve">В рамках работы с наказами избирателей - </w:t>
      </w:r>
      <w:r>
        <w:rPr>
          <w:lang w:eastAsia="en-US"/>
        </w:rPr>
        <w:t>сформирован План мероприятий по реализации наказов избирателей депутатам Совета депутатов города Новосибирска (далее – План наказов):</w:t>
      </w:r>
    </w:p>
    <w:p>
      <w:pPr>
        <w:pStyle w:val="Normal"/>
        <w:ind w:firstLine="709"/>
        <w:jc w:val="both"/>
        <w:rPr>
          <w:lang w:eastAsia="en-US"/>
        </w:rPr>
      </w:pPr>
      <w:r>
        <w:rPr>
          <w:lang w:eastAsia="en-US"/>
        </w:rPr>
        <w:t xml:space="preserve">модернизирована </w:t>
      </w:r>
      <w:r>
        <w:rPr/>
        <w:t xml:space="preserve">МИС «Наказы избирателей», </w:t>
      </w:r>
      <w:r>
        <w:rPr>
          <w:lang w:eastAsia="en-US"/>
        </w:rPr>
        <w:t>рассмотрено 16481 предложение, поступившее от избирателей кандидатам в депутаты седьмого созыва, проведен анализ 1320 невыполненных наказов шестого созыва. В Плане наказов седьмого созыва утверждено 15369 наказов;</w:t>
      </w:r>
    </w:p>
    <w:p>
      <w:pPr>
        <w:pStyle w:val="Normal"/>
        <w:ind w:firstLine="709"/>
        <w:jc w:val="both"/>
        <w:rPr/>
      </w:pPr>
      <w:r>
        <w:rPr>
          <w:lang w:eastAsia="en-US"/>
        </w:rPr>
        <w:t xml:space="preserve">обеспечен мониторинг исполнения </w:t>
      </w:r>
      <w:r>
        <w:rPr/>
        <w:t>в 2021 году 1140 наказов;</w:t>
      </w:r>
    </w:p>
    <w:p>
      <w:pPr>
        <w:pStyle w:val="Normal"/>
        <w:ind w:firstLine="709"/>
        <w:jc w:val="both"/>
        <w:rPr/>
      </w:pPr>
      <w:r>
        <w:rPr/>
        <w:t>сформирован и направлен в Совет депутатов города Новосибирска реестр наказов, планируемых к исполнению в 2022 году.</w:t>
      </w:r>
    </w:p>
    <w:p>
      <w:pPr>
        <w:pStyle w:val="Normal"/>
        <w:spacing w:before="0" w:after="0"/>
        <w:ind w:firstLine="709"/>
        <w:contextualSpacing/>
        <w:jc w:val="both"/>
        <w:rPr>
          <w:szCs w:val="28"/>
          <w:shd w:fill="FFFFFF" w:val="clear"/>
        </w:rPr>
      </w:pPr>
      <w:r>
        <w:rPr>
          <w:b/>
          <w:szCs w:val="28"/>
          <w:shd w:fill="FFFFFF" w:val="clear"/>
        </w:rPr>
        <w:t>В рамках деятельности по проведению экономической экспертизы инвестиционных проектов</w:t>
      </w:r>
      <w:r>
        <w:rPr>
          <w:szCs w:val="28"/>
          <w:shd w:fill="FFFFFF" w:val="clear"/>
        </w:rPr>
        <w:t>:</w:t>
      </w:r>
    </w:p>
    <w:p>
      <w:pPr>
        <w:pStyle w:val="Normal"/>
        <w:ind w:firstLine="709"/>
        <w:jc w:val="both"/>
        <w:rPr>
          <w:szCs w:val="28"/>
        </w:rPr>
      </w:pPr>
      <w:r>
        <w:rPr>
          <w:szCs w:val="28"/>
        </w:rPr>
        <w:t>проведена оценка экономической эффективности инвестиционных проектов и предложений по модернизации сети наружного освещения города; концессии объектов теплоснабжения города; развитию трамвайной сети; созданию объектов дорожного сервиса на условиях концессии;</w:t>
      </w:r>
    </w:p>
    <w:p>
      <w:pPr>
        <w:pStyle w:val="Normal"/>
        <w:widowControl/>
        <w:ind w:firstLine="709"/>
        <w:jc w:val="both"/>
        <w:rPr>
          <w:szCs w:val="28"/>
        </w:rPr>
      </w:pPr>
      <w:r>
        <w:rPr>
          <w:szCs w:val="28"/>
        </w:rPr>
        <w:t>рассмотрены предложения по внесению изменений в три действующие концессионные соглашения; в инвестиционную программу МУП «ГОРВОДОКАНАЛ» «Развитие систем водоснабжения и водоотведения» на 2020 – 2024 годы, в программы комплексного развития социальной и транспортной инфраструктуры города;</w:t>
      </w:r>
    </w:p>
    <w:p>
      <w:pPr>
        <w:pStyle w:val="Normal"/>
        <w:ind w:firstLine="709"/>
        <w:jc w:val="both"/>
        <w:rPr>
          <w:szCs w:val="28"/>
        </w:rPr>
      </w:pPr>
      <w:r>
        <w:rPr>
          <w:szCs w:val="28"/>
        </w:rPr>
        <w:t>произведены расчеты инвестиционной эффективности шести территорий, предназначенных для комплексного развития.</w:t>
      </w:r>
    </w:p>
    <w:p>
      <w:pPr>
        <w:pStyle w:val="Normal"/>
        <w:ind w:firstLine="709"/>
        <w:jc w:val="both"/>
        <w:rPr>
          <w:szCs w:val="28"/>
        </w:rPr>
      </w:pPr>
      <w:r>
        <w:rPr>
          <w:szCs w:val="28"/>
        </w:rPr>
        <w:t>Осуществлялось методическое руководство по вопросам формирования муниципальных заданий</w:t>
      </w:r>
      <w:r>
        <w:rPr/>
        <w:t xml:space="preserve"> </w:t>
      </w:r>
      <w:r>
        <w:rPr>
          <w:szCs w:val="28"/>
        </w:rPr>
        <w:t>на оказание муниципальных услуг (выполнение работ), расчета нормативных затрат на оказание муниципальных услуг и нормирования закупок.</w:t>
      </w:r>
    </w:p>
    <w:p>
      <w:pPr>
        <w:pStyle w:val="Normal"/>
        <w:widowControl/>
        <w:ind w:firstLine="709"/>
        <w:jc w:val="both"/>
        <w:rPr>
          <w:szCs w:val="28"/>
        </w:rPr>
      </w:pPr>
      <w:r>
        <w:rPr>
          <w:szCs w:val="28"/>
        </w:rPr>
        <w:t xml:space="preserve">Проведено 10 заседаний комиссии по установлению тарифов на услуги (работы), оказываемые муниципальными организациями, на которых рассмотрены обращения об установлении 1075 тарифов. </w:t>
      </w:r>
    </w:p>
    <w:p>
      <w:pPr>
        <w:pStyle w:val="Normal"/>
        <w:ind w:firstLine="709"/>
        <w:jc w:val="both"/>
        <w:rPr>
          <w:szCs w:val="24"/>
        </w:rPr>
      </w:pPr>
      <w:r>
        <w:rPr>
          <w:b/>
          <w:szCs w:val="24"/>
        </w:rPr>
        <w:t>Продолжена работа по совершенствованию системы оплаты труда</w:t>
      </w:r>
      <w:r>
        <w:rPr>
          <w:szCs w:val="24"/>
        </w:rPr>
        <w:t xml:space="preserve"> </w:t>
      </w:r>
      <w:r>
        <w:rPr>
          <w:b/>
          <w:szCs w:val="24"/>
        </w:rPr>
        <w:t>работников муниципальных организаций</w:t>
      </w:r>
      <w:r>
        <w:rPr>
          <w:szCs w:val="24"/>
        </w:rPr>
        <w:t>:</w:t>
      </w:r>
    </w:p>
    <w:p>
      <w:pPr>
        <w:pStyle w:val="Normal"/>
        <w:ind w:firstLine="709"/>
        <w:jc w:val="both"/>
        <w:rPr>
          <w:szCs w:val="24"/>
        </w:rPr>
      </w:pPr>
      <w:r>
        <w:rPr>
          <w:szCs w:val="24"/>
        </w:rPr>
        <w:t>установлены ограничения по выплатам стимулирующего характера для заместителей руководителя и главного бухгалтера МУ, порядок проведения индексации должностных окладов для руководителей МУП;</w:t>
      </w:r>
    </w:p>
    <w:p>
      <w:pPr>
        <w:pStyle w:val="Normal"/>
        <w:ind w:firstLine="709"/>
        <w:jc w:val="both"/>
        <w:rPr>
          <w:szCs w:val="24"/>
        </w:rPr>
      </w:pPr>
      <w:r>
        <w:rPr>
          <w:szCs w:val="24"/>
        </w:rPr>
        <w:t>обеспечена нормативная база для индексации на 8,9 % заработной платы работников муниципальных учреждений, на которых не распространяются «майские» указы Президента РФ (с 01.10.2021);</w:t>
      </w:r>
    </w:p>
    <w:p>
      <w:pPr>
        <w:pStyle w:val="Normal"/>
        <w:ind w:firstLine="709"/>
        <w:jc w:val="both"/>
        <w:rPr>
          <w:szCs w:val="24"/>
        </w:rPr>
      </w:pPr>
      <w:r>
        <w:rPr>
          <w:szCs w:val="24"/>
        </w:rPr>
        <w:t xml:space="preserve">проведены мониторинги: заработной платы руководителей и работников МУ, МУП и хозяйственных обществ, более 50 % акций в уставном капитале которых находится в муниципальной собственности города Новосибирска (раз в полугодие), ежеквартальный мониторинг исполнения целевых показателей по оплате труда «указных» работников, ежеквартальный мониторинг наличия задолженности по налогам и обязательным платежам, пеням, штрафам в муниципальных организациях. Суммы задолженности по сравнению с 2020 годом в МУ снижены на 19 %, в МУП на 97 %. </w:t>
      </w:r>
    </w:p>
    <w:p>
      <w:pPr>
        <w:pStyle w:val="Normal"/>
        <w:ind w:firstLine="709"/>
        <w:jc w:val="both"/>
        <w:rPr>
          <w:b/>
          <w:b/>
          <w:szCs w:val="24"/>
        </w:rPr>
      </w:pPr>
      <w:r>
        <w:rPr>
          <w:b/>
          <w:szCs w:val="24"/>
        </w:rPr>
        <w:t>В сфере социального партнерства и охраны труда:</w:t>
      </w:r>
    </w:p>
    <w:p>
      <w:pPr>
        <w:pStyle w:val="Normal"/>
        <w:ind w:firstLine="709"/>
        <w:jc w:val="both"/>
        <w:rPr>
          <w:szCs w:val="24"/>
        </w:rPr>
      </w:pPr>
      <w:r>
        <w:rPr>
          <w:szCs w:val="24"/>
        </w:rPr>
        <w:t>организована уведомительная регистрация коллективных договоров (изменений в коллективные договоры). На территории города действует 1359 коллективных договоров (охват - 295 тыс. человек);</w:t>
      </w:r>
    </w:p>
    <w:p>
      <w:pPr>
        <w:pStyle w:val="Normal"/>
        <w:ind w:firstLine="709"/>
        <w:jc w:val="both"/>
        <w:rPr>
          <w:szCs w:val="24"/>
        </w:rPr>
      </w:pPr>
      <w:r>
        <w:rPr>
          <w:szCs w:val="24"/>
        </w:rPr>
        <w:t>проведено три заседания Новосибирской городской трехсторонней комиссии по регулированию социально-трудовых отношений;</w:t>
      </w:r>
    </w:p>
    <w:p>
      <w:pPr>
        <w:pStyle w:val="Normal"/>
        <w:ind w:firstLine="709"/>
        <w:jc w:val="both"/>
        <w:rPr>
          <w:szCs w:val="24"/>
        </w:rPr>
      </w:pPr>
      <w:r>
        <w:rPr>
          <w:szCs w:val="24"/>
        </w:rPr>
        <w:t>продолжена работа: по сокращению задолженности по заработной плате в организациях всех форм собственности - по сравнению с началом года уменьшение на 61,5 млн. рублей; снижению нелегальной трудовой занятости - контрольный показатель в 11000 человек выполнен в полном объеме;</w:t>
      </w:r>
    </w:p>
    <w:p>
      <w:pPr>
        <w:pStyle w:val="Normal"/>
        <w:ind w:firstLine="709"/>
        <w:jc w:val="both"/>
        <w:rPr>
          <w:szCs w:val="24"/>
        </w:rPr>
      </w:pPr>
      <w:r>
        <w:rPr>
          <w:szCs w:val="24"/>
        </w:rPr>
        <w:t>организовано проведение специальной оценки условий труда на 99,2 % рабочих мест муниципальных организаций города;</w:t>
      </w:r>
    </w:p>
    <w:p>
      <w:pPr>
        <w:pStyle w:val="Normal"/>
        <w:ind w:firstLine="709"/>
        <w:jc w:val="both"/>
        <w:rPr>
          <w:szCs w:val="24"/>
        </w:rPr>
      </w:pPr>
      <w:r>
        <w:rPr>
          <w:szCs w:val="24"/>
        </w:rPr>
        <w:t>проведено обучение и проверка знаний требований охраны труда 70 работников структурных подразделений мэрии.</w:t>
      </w:r>
    </w:p>
    <w:p>
      <w:pPr>
        <w:pStyle w:val="Normal"/>
        <w:ind w:firstLine="709"/>
        <w:jc w:val="both"/>
        <w:rPr>
          <w:szCs w:val="28"/>
        </w:rPr>
      </w:pPr>
      <w:r>
        <w:rPr>
          <w:szCs w:val="28"/>
        </w:rPr>
      </w:r>
    </w:p>
    <w:p>
      <w:pPr>
        <w:pStyle w:val="Normal"/>
        <w:ind w:firstLine="709"/>
        <w:jc w:val="both"/>
        <w:rPr>
          <w:b/>
          <w:b/>
          <w:szCs w:val="28"/>
        </w:rPr>
      </w:pPr>
      <w:r>
        <w:rPr>
          <w:b/>
          <w:szCs w:val="28"/>
        </w:rPr>
        <w:t>В целях обеспечения реализации единой бюджетной и налоговой политики:</w:t>
      </w:r>
    </w:p>
    <w:p>
      <w:pPr>
        <w:pStyle w:val="Normal"/>
        <w:ind w:firstLine="709"/>
        <w:jc w:val="both"/>
        <w:rPr>
          <w:szCs w:val="28"/>
        </w:rPr>
      </w:pPr>
      <w:r>
        <w:rPr>
          <w:szCs w:val="28"/>
        </w:rPr>
        <w:t xml:space="preserve">сформированы основные направления бюджетной и налоговой политики на 2022 год и плановый период 2023 и 2024 годов для определения условий, принимаемых при составлении проекта бюджета города; </w:t>
      </w:r>
    </w:p>
    <w:p>
      <w:pPr>
        <w:pStyle w:val="Normal"/>
        <w:ind w:firstLine="709"/>
        <w:jc w:val="both"/>
        <w:rPr>
          <w:szCs w:val="28"/>
        </w:rPr>
      </w:pPr>
      <w:r>
        <w:rPr>
          <w:szCs w:val="28"/>
        </w:rPr>
        <w:t xml:space="preserve">сформирован проект бюджета города на 2022 год и плановый период 2023 и 2024 годов; отчет об исполнении бюджета города за 2020 год и отчетные периоды 2021 года; </w:t>
      </w:r>
    </w:p>
    <w:p>
      <w:pPr>
        <w:pStyle w:val="Normal"/>
        <w:ind w:firstLine="709"/>
        <w:jc w:val="both"/>
        <w:rPr>
          <w:szCs w:val="28"/>
        </w:rPr>
      </w:pPr>
      <w:r>
        <w:rPr>
          <w:szCs w:val="28"/>
        </w:rPr>
        <w:t>размещены основные положения бюджета города и отчета о его исполнении для ознакомления заинтересованных пользователей (граждан) на официальном сайте города Новосибирска в сети Интернет – «Бюджет для граждан»;</w:t>
      </w:r>
    </w:p>
    <w:p>
      <w:pPr>
        <w:pStyle w:val="Normal"/>
        <w:widowControl/>
        <w:ind w:left="-57" w:firstLine="777"/>
        <w:jc w:val="both"/>
        <w:rPr>
          <w:szCs w:val="28"/>
        </w:rPr>
      </w:pPr>
      <w:r>
        <w:rPr>
          <w:szCs w:val="28"/>
        </w:rPr>
        <w:t>осуществлен переход бюджета города и муниципальных организаций на казначейское обслуживание в системе казначейских платежей.</w:t>
      </w:r>
    </w:p>
    <w:p>
      <w:pPr>
        <w:pStyle w:val="Normal"/>
        <w:widowControl/>
        <w:ind w:left="-57" w:firstLine="777"/>
        <w:jc w:val="both"/>
        <w:rPr>
          <w:szCs w:val="28"/>
        </w:rPr>
      </w:pPr>
      <w:r>
        <w:rPr>
          <w:szCs w:val="28"/>
        </w:rPr>
        <w:t>В течение 2021 года для обеспечения положительного баланса единого счета бюджета города использовались остатки средств на лицевых счетах МКУ и производилось временное пополнение кассового разрыва за счет остатка средств на казначейском счете, открытом для учета операций со средствами МБУ и МАУ.</w:t>
      </w:r>
    </w:p>
    <w:p>
      <w:pPr>
        <w:pStyle w:val="Normal"/>
        <w:ind w:firstLine="709"/>
        <w:jc w:val="both"/>
        <w:rPr>
          <w:szCs w:val="28"/>
        </w:rPr>
      </w:pPr>
      <w:r>
        <w:rPr>
          <w:szCs w:val="28"/>
        </w:rPr>
        <w:t>Проведены:</w:t>
      </w:r>
    </w:p>
    <w:p>
      <w:pPr>
        <w:pStyle w:val="Normal"/>
        <w:ind w:firstLine="709"/>
        <w:jc w:val="both"/>
        <w:rPr>
          <w:szCs w:val="28"/>
        </w:rPr>
      </w:pPr>
      <w:r>
        <w:rPr>
          <w:szCs w:val="28"/>
        </w:rPr>
        <w:t>девять аудиторских мероприятий – в рамках осуществления внутреннего финансового аудита в департаменте финансов и налоговой политики мэрии;</w:t>
      </w:r>
    </w:p>
    <w:p>
      <w:pPr>
        <w:pStyle w:val="Normal"/>
        <w:ind w:firstLine="709"/>
        <w:jc w:val="both"/>
        <w:rPr>
          <w:szCs w:val="28"/>
        </w:rPr>
      </w:pPr>
      <w:r>
        <w:rPr>
          <w:szCs w:val="28"/>
        </w:rPr>
        <w:t>мониторинг качества финансового менеджмента в отношении главных администраторов средств бюджета города за 2020 год и отчетные периоды 2021 года;</w:t>
      </w:r>
    </w:p>
    <w:p>
      <w:pPr>
        <w:pStyle w:val="Normal"/>
        <w:ind w:firstLine="709"/>
        <w:jc w:val="both"/>
        <w:rPr>
          <w:szCs w:val="28"/>
        </w:rPr>
      </w:pPr>
      <w:r>
        <w:rPr>
          <w:szCs w:val="28"/>
        </w:rPr>
        <w:t>мониторинг изменения приоритетных расходов главными распорядителями бюджетных средств на основании соглашения с министерством финансов Новосибирской области.</w:t>
      </w:r>
    </w:p>
    <w:p>
      <w:pPr>
        <w:pStyle w:val="NoSpacing"/>
        <w:ind w:firstLine="708"/>
        <w:jc w:val="both"/>
        <w:rPr>
          <w:rFonts w:ascii="Times New Roman" w:hAnsi="Times New Roman"/>
          <w:sz w:val="28"/>
          <w:szCs w:val="28"/>
        </w:rPr>
      </w:pPr>
      <w:r>
        <w:rPr>
          <w:rFonts w:ascii="Times New Roman" w:hAnsi="Times New Roman"/>
          <w:sz w:val="28"/>
          <w:szCs w:val="28"/>
        </w:rPr>
        <w:t xml:space="preserve">Сформирован диверсифицированный долговой портфель, включающий обязательства по кредитам коммерческих банков, муниципальным облигациям и бюджетным кредитам с равномерной структурой погашения долговых обязательств, распределенной до 2027 года. Расходы на обслуживание муниципального долга сохранены в пределах планируемых значений за счет эффективного управления возобновляемыми кредитными линиями и свободными остатками средств бюджета города, реализации мероприятий муниципальной программы «Управление муниципальным долгом города Новосибирска». Объем муниципального долга города Новосибирска и объем расходов на его обслуживание не превышают ограничений, установленных Бюджетным кодексом Российской </w:t>
      </w:r>
      <w:r>
        <w:rPr>
          <w:rFonts w:eastAsia="Times New Roman" w:ascii="Times New Roman" w:hAnsi="Times New Roman"/>
          <w:sz w:val="28"/>
          <w:szCs w:val="28"/>
          <w:lang w:eastAsia="ru-RU"/>
        </w:rPr>
        <w:t>Федерации.</w:t>
      </w:r>
      <w:r>
        <w:rPr>
          <w:rFonts w:ascii="Times New Roman" w:hAnsi="Times New Roman"/>
          <w:sz w:val="28"/>
          <w:szCs w:val="28"/>
        </w:rPr>
        <w:t xml:space="preserve"> Международным рейтинговым агентством Fitch Ratings и рейтинговым агентством «Эксперт РА» дважды в 2021 году подтверждены рейтинги города Новосибирска на уровне «BB» и на уровне «ruA-» со «стабильным» прогнозом соответственно. Аналогичные рейтинги подтверждены ценным бумагам города Новосибирска, находящимся в обращении.</w:t>
      </w:r>
    </w:p>
    <w:p>
      <w:pPr>
        <w:pStyle w:val="NoSpacing"/>
        <w:ind w:firstLine="709"/>
        <w:jc w:val="both"/>
        <w:rPr>
          <w:rFonts w:ascii="Times New Roman" w:hAnsi="Times New Roman"/>
          <w:sz w:val="28"/>
          <w:szCs w:val="28"/>
        </w:rPr>
      </w:pPr>
      <w:r>
        <w:rPr>
          <w:rFonts w:ascii="Times New Roman" w:hAnsi="Times New Roman"/>
          <w:sz w:val="28"/>
          <w:szCs w:val="28"/>
        </w:rPr>
        <w:t>В рамках деятельности по контролю законодательства в сфере закупок для обеспечения муниципальных нужд проведены плановые и внеплановые проверки на основании обращений заинтересованных лиц. Материалы, в которых усматривались признаки административных правонарушений, направлялись в контрольное управление Новосибирской области и в Управление Федеральной антимонопольной службы по Новосибирской области. Возбуждено 23 административных дела, к административной ответственности привлечено 16 должностных лиц.</w:t>
      </w:r>
    </w:p>
    <w:p>
      <w:pPr>
        <w:pStyle w:val="Normal"/>
        <w:ind w:firstLine="709"/>
        <w:jc w:val="both"/>
        <w:rPr>
          <w:szCs w:val="28"/>
        </w:rPr>
      </w:pPr>
      <w:r>
        <w:rPr>
          <w:b/>
          <w:szCs w:val="28"/>
        </w:rPr>
        <w:t xml:space="preserve">В сфере </w:t>
      </w:r>
      <w:r>
        <w:rPr>
          <w:b/>
          <w:bCs/>
          <w:iCs/>
          <w:szCs w:val="28"/>
        </w:rPr>
        <w:t>осуществления внутреннего муниципального финансового</w:t>
      </w:r>
      <w:r>
        <w:rPr>
          <w:bCs/>
          <w:iCs/>
          <w:szCs w:val="28"/>
        </w:rPr>
        <w:t xml:space="preserve"> контроля </w:t>
      </w:r>
      <w:r>
        <w:rPr>
          <w:szCs w:val="28"/>
        </w:rPr>
        <w:t>проведено 99 контрольных мероприятий (22 комплексные ревизии, 45 тематических проверок, 32 проверки соблюдения законодательства в сфере закупок товаров, работ, услуг для муниципальных нужд). К 58 нарушителям бюджетно-финансовой дисциплины и законодательства в сфере закупок применены меры дисциплинарного и материального воздействия.</w:t>
      </w:r>
    </w:p>
    <w:p>
      <w:pPr>
        <w:pStyle w:val="Normal"/>
        <w:ind w:firstLine="709"/>
        <w:jc w:val="both"/>
        <w:rPr>
          <w:szCs w:val="28"/>
        </w:rPr>
      </w:pPr>
      <w:r>
        <w:rPr>
          <w:szCs w:val="28"/>
        </w:rPr>
        <w:t>Для повышения эффективности расходов бюджета города проведены:</w:t>
      </w:r>
    </w:p>
    <w:p>
      <w:pPr>
        <w:pStyle w:val="Normal"/>
        <w:ind w:firstLine="709"/>
        <w:jc w:val="both"/>
        <w:rPr/>
      </w:pPr>
      <w:r>
        <w:rPr>
          <w:szCs w:val="28"/>
        </w:rPr>
        <w:t>внеплановые проверки обоснованности сметной стоимости строительства, реконструкции, капитального и текущего ремонта объектов муниципальной собственности города Новосибирска. Проверено 1082 сметы, из них</w:t>
      </w:r>
      <w:r>
        <w:rPr/>
        <w:t xml:space="preserve"> 342 сметы на выполнение работ по ремонту автомобильных дорог города Новосибирска; </w:t>
      </w:r>
    </w:p>
    <w:p>
      <w:pPr>
        <w:pStyle w:val="Normal"/>
        <w:ind w:firstLine="709"/>
        <w:jc w:val="both"/>
        <w:rPr>
          <w:szCs w:val="28"/>
        </w:rPr>
      </w:pPr>
      <w:r>
        <w:rPr>
          <w:szCs w:val="28"/>
        </w:rPr>
        <w:t>15 внеплановых проверок обоснованности сметной стоимости и фактического выполнения аварийно-восстановительных работ и иных мероприятий, связанных с предупреждением возникновения угрозы чрезвычайных ситуаций и ликвидацией последствий стихийных бедствий и других чрезвычайных ситуаций.</w:t>
      </w:r>
    </w:p>
    <w:p>
      <w:pPr>
        <w:pStyle w:val="Normal"/>
        <w:ind w:firstLine="709"/>
        <w:jc w:val="both"/>
        <w:rPr>
          <w:szCs w:val="28"/>
        </w:rPr>
      </w:pPr>
      <w:r>
        <w:rPr>
          <w:szCs w:val="28"/>
        </w:rPr>
      </w:r>
    </w:p>
    <w:p>
      <w:pPr>
        <w:pStyle w:val="Normal"/>
        <w:widowControl/>
        <w:ind w:firstLine="709"/>
        <w:jc w:val="both"/>
        <w:rPr>
          <w:b/>
          <w:b/>
          <w:bCs/>
          <w:szCs w:val="28"/>
        </w:rPr>
      </w:pPr>
      <w:r>
        <w:rPr>
          <w:b/>
          <w:bCs/>
          <w:szCs w:val="28"/>
        </w:rPr>
        <w:t>В сфере земельных, имущественных отношений на территории города Новосибирска:</w:t>
      </w:r>
    </w:p>
    <w:p>
      <w:pPr>
        <w:pStyle w:val="Normal"/>
        <w:ind w:firstLine="709"/>
        <w:jc w:val="both"/>
        <w:rPr>
          <w:szCs w:val="28"/>
        </w:rPr>
      </w:pPr>
      <w:r>
        <w:rPr>
          <w:szCs w:val="28"/>
        </w:rPr>
        <w:t>проведены 1233 проверки и обследования использования земельных участков в рамках муниципального земельного контроля. Выдано 102 предписания об устранении выявленных нарушений; направлено 129 уведомлений в Управление Росреестра по Новосибирской области для принятия мер административного характера, по 41 факту вынесены постановления о назначении административного наказания; направлено 222 обращения для принятия мер в государственные органы власти, п</w:t>
      </w:r>
      <w:r>
        <w:rPr>
          <w:color w:val="000000" w:themeColor="text1"/>
          <w:szCs w:val="28"/>
        </w:rPr>
        <w:t>о 21 факту вынесены судебные решения с соответствующими требованиями к нарушителям</w:t>
      </w:r>
      <w:r>
        <w:rPr>
          <w:szCs w:val="28"/>
        </w:rPr>
        <w:t>;</w:t>
      </w:r>
    </w:p>
    <w:p>
      <w:pPr>
        <w:pStyle w:val="Normal"/>
        <w:ind w:firstLine="709"/>
        <w:jc w:val="both"/>
        <w:rPr>
          <w:szCs w:val="28"/>
        </w:rPr>
      </w:pPr>
      <w:r>
        <w:rPr>
          <w:szCs w:val="28"/>
        </w:rPr>
        <w:t xml:space="preserve">проведены сверки по исполнительным производствам, наложены аресты на недвижимое имущество должников в рамках совместной работы с Управлением Федеральной службы судебных приставов по Новосибирской области; </w:t>
      </w:r>
    </w:p>
    <w:p>
      <w:pPr>
        <w:pStyle w:val="Normal"/>
        <w:ind w:firstLine="709"/>
        <w:jc w:val="both"/>
        <w:rPr>
          <w:szCs w:val="28"/>
        </w:rPr>
      </w:pPr>
      <w:r>
        <w:rPr>
          <w:szCs w:val="28"/>
        </w:rPr>
        <w:t xml:space="preserve">инициировано проведение процессуальных проверок правоохранительными органами по фактам противоправного приобретения земельных участков на территории города Новосибирска. В рамках возбужденных уголовных дел принято пять исковых заявлений о возмещении ущерба в пользу города Новосибирска; </w:t>
      </w:r>
    </w:p>
    <w:p>
      <w:pPr>
        <w:pStyle w:val="ConsPlusNormal1"/>
        <w:ind w:firstLine="709"/>
        <w:jc w:val="both"/>
        <w:rPr>
          <w:rFonts w:ascii="Times New Roman" w:hAnsi="Times New Roman"/>
          <w:spacing w:val="-4"/>
          <w:sz w:val="28"/>
          <w:szCs w:val="28"/>
        </w:rPr>
      </w:pPr>
      <w:r>
        <w:rPr>
          <w:rFonts w:ascii="Times New Roman" w:hAnsi="Times New Roman"/>
          <w:sz w:val="28"/>
          <w:szCs w:val="28"/>
        </w:rPr>
        <w:t>продолжена работа по инвентаризации городских земель. За период с 2018 года выполнены работы по инвентаризации 23730,6 га городских земель</w:t>
      </w:r>
      <w:r>
        <w:rPr>
          <w:rFonts w:ascii="Times New Roman" w:hAnsi="Times New Roman"/>
          <w:spacing w:val="-4"/>
          <w:sz w:val="28"/>
          <w:szCs w:val="28"/>
        </w:rPr>
        <w:t>.</w:t>
      </w:r>
    </w:p>
    <w:p>
      <w:pPr>
        <w:pStyle w:val="Normal"/>
        <w:ind w:firstLine="709"/>
        <w:jc w:val="both"/>
        <w:rPr>
          <w:szCs w:val="28"/>
        </w:rPr>
      </w:pPr>
      <w:r>
        <w:rPr>
          <w:szCs w:val="28"/>
        </w:rPr>
        <w:t xml:space="preserve">В целях повышения эффективности использования имущества, находящегося в хозяйственном ведении и оперативном управлении МУП и МУ: </w:t>
      </w:r>
    </w:p>
    <w:p>
      <w:pPr>
        <w:pStyle w:val="Normal"/>
        <w:ind w:firstLine="709"/>
        <w:jc w:val="both"/>
        <w:rPr>
          <w:szCs w:val="28"/>
        </w:rPr>
      </w:pPr>
      <w:r>
        <w:rPr>
          <w:szCs w:val="28"/>
        </w:rPr>
        <w:t>вынесено 43 требования и предписания об устранении выявленных в ходе проверок нарушений, из них 19 устранено в установленные сроки;</w:t>
      </w:r>
    </w:p>
    <w:p>
      <w:pPr>
        <w:pStyle w:val="Normal"/>
        <w:ind w:firstLine="709"/>
        <w:jc w:val="both"/>
        <w:rPr>
          <w:szCs w:val="28"/>
        </w:rPr>
      </w:pPr>
      <w:r>
        <w:rPr>
          <w:szCs w:val="28"/>
        </w:rPr>
        <w:t>проведено шесть заседаний рабочей группы по повышению эффективности использования муниципального имущества, рассмотрены предложения по использованию 60 объектов недвижимого имущества. Принято решение о передаче в муниципальную казну из хозяйственного ведения и оперативного управления МУП и МУ 26 объектов недвижимости (10,7 тыс. кв. м), одобрена продажа 28 объектов недвижимости (11,3 тыс. кв. м);</w:t>
      </w:r>
    </w:p>
    <w:p>
      <w:pPr>
        <w:pStyle w:val="Normal"/>
        <w:ind w:firstLine="709"/>
        <w:jc w:val="both"/>
        <w:rPr>
          <w:szCs w:val="28"/>
        </w:rPr>
      </w:pPr>
      <w:r>
        <w:rPr>
          <w:szCs w:val="28"/>
        </w:rPr>
        <w:t>В 2021 году:</w:t>
      </w:r>
    </w:p>
    <w:p>
      <w:pPr>
        <w:pStyle w:val="Normal"/>
        <w:ind w:firstLine="709"/>
        <w:jc w:val="both"/>
        <w:rPr>
          <w:szCs w:val="28"/>
        </w:rPr>
      </w:pPr>
      <w:r>
        <w:rPr>
          <w:szCs w:val="28"/>
        </w:rPr>
        <w:t>продано 56 объектов недвижимого имущества, в том числе 13 нежилых зданий;</w:t>
      </w:r>
    </w:p>
    <w:p>
      <w:pPr>
        <w:pStyle w:val="Normal"/>
        <w:ind w:firstLine="709"/>
        <w:jc w:val="both"/>
        <w:rPr>
          <w:szCs w:val="28"/>
        </w:rPr>
      </w:pPr>
      <w:r>
        <w:rPr>
          <w:szCs w:val="28"/>
        </w:rPr>
        <w:t xml:space="preserve">передано из муниципальной собственности в федеральную собственность три нежилых помещения (900,4 кв. м); </w:t>
      </w:r>
    </w:p>
    <w:p>
      <w:pPr>
        <w:pStyle w:val="Normal"/>
        <w:ind w:firstLine="709"/>
        <w:jc w:val="both"/>
        <w:rPr>
          <w:szCs w:val="28"/>
        </w:rPr>
      </w:pPr>
      <w:r>
        <w:rPr>
          <w:szCs w:val="28"/>
        </w:rPr>
        <w:t>передано из муниципальной собственности в государственную собственность Новосибирской области два объекта недвижимости (726,9 кв. м), 10 земельных участков (12,3 га), одна буксировочная канатная дорога (210 м), пять комплексов фотовидеофиксации;</w:t>
      </w:r>
    </w:p>
    <w:p>
      <w:pPr>
        <w:pStyle w:val="Normal"/>
        <w:ind w:firstLine="709"/>
        <w:jc w:val="both"/>
        <w:rPr>
          <w:szCs w:val="28"/>
        </w:rPr>
      </w:pPr>
      <w:r>
        <w:rPr>
          <w:szCs w:val="28"/>
        </w:rPr>
        <w:t>принято в муниципальную собственность 2766 объектов (ведомственный жилищный фонд, нежилые помещения, здание детского сада, земельные участки, объекты инженерной инфраструктуры и движимое имущество) и две доли в праве общей долевой собственности на выморочное имущество;</w:t>
      </w:r>
    </w:p>
    <w:p>
      <w:pPr>
        <w:pStyle w:val="Normal"/>
        <w:ind w:firstLine="709"/>
        <w:jc w:val="both"/>
        <w:rPr>
          <w:szCs w:val="28"/>
        </w:rPr>
      </w:pPr>
      <w:r>
        <w:rPr>
          <w:szCs w:val="28"/>
        </w:rPr>
        <w:t>признано в судебном порядке право муниципальной собственности на 541 бесхозяйный объект (10 зданий, 403 объекта инженерной инфраструктуры, 128 объектов иного движимого имущества). Зарегистрировано право муниципальной собственности на 208 объектов;</w:t>
      </w:r>
    </w:p>
    <w:p>
      <w:pPr>
        <w:pStyle w:val="Normal"/>
        <w:ind w:firstLine="709"/>
        <w:jc w:val="both"/>
        <w:rPr>
          <w:szCs w:val="28"/>
        </w:rPr>
      </w:pPr>
      <w:r>
        <w:rPr/>
        <w:t>подано 608 заявлений о постановке на государственный кадастровый учет и на внесение изменений в сведения, содержащиеся в Едином государственном реестре недвижимости, в отношении земельных участков и объектов недвижимости;</w:t>
      </w:r>
    </w:p>
    <w:p>
      <w:pPr>
        <w:pStyle w:val="Normal"/>
        <w:ind w:firstLine="709"/>
        <w:jc w:val="both"/>
        <w:rPr>
          <w:szCs w:val="28"/>
        </w:rPr>
      </w:pPr>
      <w:r>
        <w:rPr>
          <w:szCs w:val="28"/>
        </w:rPr>
        <w:t xml:space="preserve">заключено 75 соглашений о перераспределении земельных участков, находящихся в государственной собственности и в частной собственности. </w:t>
      </w:r>
    </w:p>
    <w:p>
      <w:pPr>
        <w:pStyle w:val="Normal"/>
        <w:ind w:firstLine="709"/>
        <w:jc w:val="both"/>
        <w:rPr>
          <w:szCs w:val="28"/>
        </w:rPr>
      </w:pPr>
      <w:r>
        <w:rPr>
          <w:szCs w:val="28"/>
        </w:rPr>
        <w:t>Продолжена работа по обеспечению доходной части бюджета города за счет поступления средств от использования муниципального имущества и городских земель:</w:t>
      </w:r>
    </w:p>
    <w:p>
      <w:pPr>
        <w:pStyle w:val="Normal"/>
        <w:ind w:firstLine="709"/>
        <w:jc w:val="both"/>
        <w:rPr>
          <w:szCs w:val="28"/>
        </w:rPr>
      </w:pPr>
      <w:r>
        <w:rPr>
          <w:szCs w:val="28"/>
        </w:rPr>
        <w:t xml:space="preserve">заключен 171 договор аренды имущества муниципальной казны общей площадью 27,9 тыс. кв. м. На 01.01.2022 действует 501 договор аренды; </w:t>
      </w:r>
    </w:p>
    <w:p>
      <w:pPr>
        <w:pStyle w:val="Normal"/>
        <w:ind w:firstLine="709"/>
        <w:jc w:val="both"/>
        <w:rPr>
          <w:szCs w:val="28"/>
        </w:rPr>
      </w:pPr>
      <w:r>
        <w:rPr>
          <w:szCs w:val="28"/>
        </w:rPr>
        <w:t xml:space="preserve">согласовано 3082 договора аренды и безвозмездного пользования, 93 дополнительных соглашения; </w:t>
      </w:r>
    </w:p>
    <w:p>
      <w:pPr>
        <w:pStyle w:val="Normal"/>
        <w:ind w:firstLine="709"/>
        <w:jc w:val="both"/>
        <w:rPr>
          <w:szCs w:val="28"/>
        </w:rPr>
      </w:pPr>
      <w:r>
        <w:rPr>
          <w:szCs w:val="28"/>
        </w:rPr>
        <w:t>действует 15,6 тыс. договоров аренды земельных участков, площадь в аренде составляет 3,2 тыс. га (на 01.12.2021);</w:t>
      </w:r>
    </w:p>
    <w:p>
      <w:pPr>
        <w:pStyle w:val="Normal"/>
        <w:ind w:firstLine="709"/>
        <w:jc w:val="both"/>
        <w:rPr>
          <w:szCs w:val="28"/>
        </w:rPr>
      </w:pPr>
      <w:r>
        <w:rPr>
          <w:szCs w:val="28"/>
        </w:rPr>
        <w:t xml:space="preserve">оформлено 2440 правоустанавливающих документов (договоры аренды, дополнительные соглашения, распоряжения о предоставлении земельных участков в собственность) по принципу «одного окна». </w:t>
      </w:r>
    </w:p>
    <w:p>
      <w:pPr>
        <w:pStyle w:val="Normal"/>
        <w:ind w:firstLine="709"/>
        <w:jc w:val="both"/>
        <w:rPr>
          <w:szCs w:val="28"/>
        </w:rPr>
      </w:pPr>
      <w:r>
        <w:rPr>
          <w:szCs w:val="28"/>
        </w:rPr>
        <w:t>В целях осуществления контроля за соблюдением условий договоров аренды, за полнотой и своевременностью внесения арендной платы:</w:t>
      </w:r>
    </w:p>
    <w:p>
      <w:pPr>
        <w:pStyle w:val="Normal"/>
        <w:ind w:firstLine="709"/>
        <w:jc w:val="both"/>
        <w:rPr>
          <w:szCs w:val="28"/>
        </w:rPr>
      </w:pPr>
      <w:r>
        <w:rPr>
          <w:szCs w:val="28"/>
        </w:rPr>
        <w:t>направлено 750 уведомлений о погашении дебиторской задолженности;</w:t>
      </w:r>
    </w:p>
    <w:p>
      <w:pPr>
        <w:pStyle w:val="Normal"/>
        <w:ind w:firstLine="709"/>
        <w:jc w:val="both"/>
        <w:rPr>
          <w:szCs w:val="28"/>
        </w:rPr>
      </w:pPr>
      <w:r>
        <w:rPr>
          <w:szCs w:val="28"/>
        </w:rPr>
        <w:t xml:space="preserve">проведено 33 заседания комиссии по претензионной работе с арендаторами, на которых рассмотрено 213 нарушений; </w:t>
      </w:r>
    </w:p>
    <w:p>
      <w:pPr>
        <w:pStyle w:val="Normal"/>
        <w:ind w:firstLine="709"/>
        <w:jc w:val="both"/>
        <w:rPr>
          <w:szCs w:val="28"/>
        </w:rPr>
      </w:pPr>
      <w:r>
        <w:rPr>
          <w:szCs w:val="28"/>
        </w:rPr>
        <w:t xml:space="preserve">направлены на рассмотрение в судебные органы исковые заявления о взыскании задолженности на общую сумму 601,0 млн. рублей; удовлетворены требования в сумме 1665,2 млн. рублей; </w:t>
      </w:r>
    </w:p>
    <w:p>
      <w:pPr>
        <w:pStyle w:val="Normal"/>
        <w:ind w:firstLine="709"/>
        <w:jc w:val="both"/>
        <w:rPr>
          <w:szCs w:val="28"/>
        </w:rPr>
      </w:pPr>
      <w:r>
        <w:rPr>
          <w:szCs w:val="28"/>
        </w:rPr>
        <w:t>заключено 109 мировых соглашений, предусматривающих согласованный сторонами график оплаты задолженности;</w:t>
      </w:r>
    </w:p>
    <w:p>
      <w:pPr>
        <w:pStyle w:val="Normal"/>
        <w:ind w:firstLine="709"/>
        <w:jc w:val="both"/>
        <w:rPr>
          <w:szCs w:val="28"/>
        </w:rPr>
      </w:pPr>
      <w:r>
        <w:rPr>
          <w:szCs w:val="28"/>
        </w:rPr>
        <w:t>досрочно прекращено 44 договора аренды земельных участков (30,52 га) в связи с невнесением арендной платы более двух сроков подряд и (или) неиспользованием земельных участков для строительства более трех лет, из которых в отношении трех земельных участков принято решение о предоставлении для строительства с торгов.</w:t>
      </w:r>
    </w:p>
    <w:p>
      <w:pPr>
        <w:pStyle w:val="Normal"/>
        <w:ind w:firstLine="709"/>
        <w:jc w:val="both"/>
        <w:rPr>
          <w:szCs w:val="28"/>
        </w:rPr>
      </w:pPr>
      <w:r>
        <w:rPr>
          <w:szCs w:val="28"/>
        </w:rPr>
        <w:t>Объем задолженности по договорам аренды земельных участков, находящихся в</w:t>
      </w:r>
      <w:r>
        <w:rPr>
          <w:b/>
          <w:sz w:val="24"/>
          <w:szCs w:val="24"/>
        </w:rPr>
        <w:t xml:space="preserve"> </w:t>
      </w:r>
      <w:r>
        <w:rPr>
          <w:szCs w:val="28"/>
        </w:rPr>
        <w:t>муниципальной собственности или расположенных в границах земель, государственная собственность на которые не разграничена, по состоянию на конец года сложился в размере 3811 млн. рублей (в 2020 году – 4076,6 млн. рублей, в 2019 – 3937,3 млн. рублей).</w:t>
      </w:r>
    </w:p>
    <w:p>
      <w:pPr>
        <w:pStyle w:val="Normal"/>
        <w:ind w:firstLine="709"/>
        <w:jc w:val="both"/>
        <w:rPr>
          <w:szCs w:val="28"/>
        </w:rPr>
      </w:pPr>
      <w:r>
        <w:rPr>
          <w:szCs w:val="28"/>
        </w:rPr>
        <w:t>Включены в перечни имущества для имущественной поддержки:</w:t>
      </w:r>
    </w:p>
    <w:p>
      <w:pPr>
        <w:pStyle w:val="Normal"/>
        <w:ind w:firstLine="709"/>
        <w:jc w:val="both"/>
        <w:rPr>
          <w:szCs w:val="28"/>
        </w:rPr>
      </w:pPr>
      <w:r>
        <w:rPr>
          <w:rFonts w:eastAsia="Calibri"/>
          <w:szCs w:val="28"/>
          <w:lang w:eastAsia="en-US"/>
        </w:rPr>
        <w:t>субъектов малого и среднего предпринимательства</w:t>
      </w:r>
      <w:r>
        <w:rPr>
          <w:szCs w:val="28"/>
        </w:rPr>
        <w:t xml:space="preserve"> – 171 объект недвижимости и 11 земельных участков, выставлено на торги 136 объектов (с учетом повторных торгов) в качестве аукционных лотов, заключено 20 договоров аренды, предоставлено четыре земельных участка для строительства;</w:t>
      </w:r>
    </w:p>
    <w:p>
      <w:pPr>
        <w:pStyle w:val="Normal"/>
        <w:ind w:firstLine="709"/>
        <w:jc w:val="both"/>
        <w:rPr>
          <w:szCs w:val="28"/>
        </w:rPr>
      </w:pPr>
      <w:r>
        <w:rPr>
          <w:szCs w:val="28"/>
        </w:rPr>
        <w:t>социально ориентированных некоммерческих организаций – 146 объектов (26,4 тыс. кв. м), из них 122 объекта находятся в аренде.</w:t>
      </w:r>
      <w:r>
        <w:rPr>
          <w:szCs w:val="24"/>
        </w:rPr>
        <w:t xml:space="preserve"> </w:t>
      </w:r>
    </w:p>
    <w:p>
      <w:pPr>
        <w:pStyle w:val="Normal"/>
        <w:ind w:firstLine="709"/>
        <w:jc w:val="both"/>
        <w:rPr>
          <w:szCs w:val="28"/>
        </w:rPr>
      </w:pPr>
      <w:r>
        <w:rPr>
          <w:szCs w:val="28"/>
        </w:rPr>
        <w:t xml:space="preserve">Заключено 15 договоров купли-продажи арендованного имущества. По результатам аукционов продано 39 объектов. </w:t>
      </w:r>
    </w:p>
    <w:p>
      <w:pPr>
        <w:pStyle w:val="Normal"/>
        <w:ind w:firstLine="709"/>
        <w:jc w:val="both"/>
        <w:rPr>
          <w:szCs w:val="28"/>
        </w:rPr>
      </w:pPr>
      <w:r>
        <w:rPr>
          <w:szCs w:val="28"/>
        </w:rPr>
        <w:t>Подготовлено к торгам 105 земельных участков, опубликована информация о проведении аукционов на право заключения договоров аренды по 35 земельным участкам (с учетом повторной публикации). По результатам проведенных аукционов четыре земельных участка предоставлены для индивидуального жилищного строительства; 26 земельных участков – для коммерческого строительства; четыре земельных участка – для размещения нестационарных объектов. Выкуплено 322 земельных участка под объектами недвижимости (56,2 тыс. кв. м). Проведены публичные торги по продаже восьми объектов незавершенного строительства, в результате которых реализованы пять объектов.</w:t>
      </w:r>
    </w:p>
    <w:p>
      <w:pPr>
        <w:pStyle w:val="Normal"/>
        <w:ind w:firstLine="709"/>
        <w:jc w:val="both"/>
        <w:rPr>
          <w:szCs w:val="28"/>
        </w:rPr>
      </w:pPr>
      <w:r>
        <w:rPr>
          <w:szCs w:val="28"/>
        </w:rPr>
      </w:r>
    </w:p>
    <w:p>
      <w:pPr>
        <w:pStyle w:val="1"/>
        <w:keepNext w:val="false"/>
        <w:widowControl w:val="false"/>
        <w:spacing w:lineRule="auto" w:line="240" w:before="0" w:after="0"/>
        <w:ind w:right="-2" w:hanging="0"/>
        <w:rPr>
          <w:rFonts w:ascii="Times New Roman" w:hAnsi="Times New Roman" w:cs="Times New Roman"/>
        </w:rPr>
      </w:pPr>
      <w:bookmarkStart w:id="28" w:name="_Toc92893066"/>
      <w:r>
        <w:rPr>
          <w:rFonts w:cs="Times New Roman" w:ascii="Times New Roman" w:hAnsi="Times New Roman"/>
        </w:rPr>
        <w:t>3.14. Обеспечивающие структурные подразделения мэрии</w:t>
      </w:r>
      <w:bookmarkEnd w:id="28"/>
    </w:p>
    <w:p>
      <w:pPr>
        <w:pStyle w:val="Normal"/>
        <w:ind w:firstLine="709"/>
        <w:jc w:val="both"/>
        <w:rPr>
          <w:szCs w:val="28"/>
        </w:rPr>
      </w:pPr>
      <w:r>
        <w:rPr>
          <w:szCs w:val="28"/>
        </w:rPr>
      </w:r>
    </w:p>
    <w:p>
      <w:pPr>
        <w:pStyle w:val="Normal"/>
        <w:ind w:firstLine="709"/>
        <w:jc w:val="both"/>
        <w:rPr>
          <w:szCs w:val="28"/>
        </w:rPr>
      </w:pPr>
      <w:r>
        <w:rPr>
          <w:b/>
          <w:szCs w:val="28"/>
        </w:rPr>
        <w:t>В сфере правовой работы</w:t>
      </w:r>
      <w:r>
        <w:rPr>
          <w:szCs w:val="28"/>
        </w:rPr>
        <w:t xml:space="preserve"> течение 2021 года осуществлены:</w:t>
      </w:r>
    </w:p>
    <w:p>
      <w:pPr>
        <w:pStyle w:val="Normal"/>
        <w:ind w:firstLine="709"/>
        <w:jc w:val="both"/>
        <w:rPr>
          <w:szCs w:val="28"/>
        </w:rPr>
      </w:pPr>
      <w:r>
        <w:rPr>
          <w:szCs w:val="28"/>
        </w:rPr>
        <w:t>правовая экспертиза 6262 проектов муниципальных правовых актов (в том числе 1634 – нормативных), из них 6132 проекта постановлений и распоряжений мэрии, мэра, 130 проектов решений Совета депутатов города Новосибирска;</w:t>
      </w:r>
    </w:p>
    <w:p>
      <w:pPr>
        <w:pStyle w:val="Normal"/>
        <w:ind w:firstLine="709"/>
        <w:jc w:val="both"/>
        <w:rPr>
          <w:szCs w:val="28"/>
        </w:rPr>
      </w:pPr>
      <w:r>
        <w:rPr>
          <w:szCs w:val="28"/>
        </w:rPr>
        <w:t>антикоррупционная экспертиза муниципальных нормативных правовых актов, по результатам которой выявлено и устранено 10 коррупциогенных факторов;</w:t>
      </w:r>
    </w:p>
    <w:p>
      <w:pPr>
        <w:pStyle w:val="Normal"/>
        <w:ind w:firstLine="709"/>
        <w:jc w:val="both"/>
        <w:rPr>
          <w:szCs w:val="28"/>
        </w:rPr>
      </w:pPr>
      <w:r>
        <w:rPr>
          <w:szCs w:val="28"/>
        </w:rPr>
        <w:t>размещены на сайте города Новосибирска 640 постановлений мэрии в целях проведения юридическими и физическими лицами независимой антикоррупционной экспертизы муниципальных нормативных правовых актов города Новосибирска;</w:t>
      </w:r>
    </w:p>
    <w:p>
      <w:pPr>
        <w:pStyle w:val="Normal"/>
        <w:ind w:firstLine="709"/>
        <w:jc w:val="both"/>
        <w:rPr>
          <w:szCs w:val="28"/>
        </w:rPr>
      </w:pPr>
      <w:r>
        <w:rPr>
          <w:szCs w:val="28"/>
        </w:rPr>
        <w:t>участие в формировании и ведении регистра муниципальных нормативных правовых актов, в министерство юстиции Новосибирской области направлено 619 копий муниципальных нормативных правовых актов;</w:t>
      </w:r>
    </w:p>
    <w:p>
      <w:pPr>
        <w:pStyle w:val="Normal"/>
        <w:ind w:firstLine="708"/>
        <w:jc w:val="both"/>
        <w:rPr>
          <w:szCs w:val="28"/>
        </w:rPr>
      </w:pPr>
      <w:r>
        <w:rPr>
          <w:szCs w:val="28"/>
        </w:rPr>
        <w:t xml:space="preserve">оценка регулирующего воздействия 60 проектов нормативных правовых актов, в 48 из них выявлены 196 положений, необоснованно затрудняющих ведение предпринимательской и инвестиционной деятельности; </w:t>
      </w:r>
    </w:p>
    <w:p>
      <w:pPr>
        <w:pStyle w:val="Normal"/>
        <w:ind w:firstLine="708"/>
        <w:jc w:val="both"/>
        <w:rPr>
          <w:szCs w:val="28"/>
        </w:rPr>
      </w:pPr>
      <w:r>
        <w:rPr>
          <w:szCs w:val="28"/>
        </w:rPr>
        <w:t xml:space="preserve">экспертиза трех нормативных правовых актов, затрагивающих вопросы осуществления предпринимательской и инвестиционной деятельности, по итогам которой выявлены 20 положений, необоснованно затрудняющих осуществление предпринимательской и инвестиционной деятельности. </w:t>
      </w:r>
    </w:p>
    <w:p>
      <w:pPr>
        <w:pStyle w:val="Normal"/>
        <w:ind w:firstLine="709"/>
        <w:jc w:val="both"/>
        <w:rPr>
          <w:szCs w:val="28"/>
        </w:rPr>
      </w:pPr>
      <w:r>
        <w:rPr>
          <w:szCs w:val="28"/>
        </w:rPr>
        <w:t>Рассмотрено 181 представление, восемь протестов, восемь предложений о внесении изменений в правовые акты мэрии и их проекты, внесенных органами прокуратуры, 256 требований органов прокуратуры о предоставлении информации и документов, 269 запросов и обращений органов прокуратуры по различным вопросам, 36 запросов и четыре представления об устранении обстоятельств, способствующих совершению преступления, органов внутренних дел, в том числе следственных органов.</w:t>
      </w:r>
    </w:p>
    <w:p>
      <w:pPr>
        <w:pStyle w:val="Normal"/>
        <w:ind w:firstLine="709"/>
        <w:jc w:val="both"/>
        <w:rPr>
          <w:szCs w:val="28"/>
        </w:rPr>
      </w:pPr>
      <w:r>
        <w:rPr>
          <w:b/>
          <w:szCs w:val="28"/>
        </w:rPr>
        <w:t>Судебная работа</w:t>
      </w:r>
      <w:r>
        <w:rPr>
          <w:szCs w:val="28"/>
        </w:rPr>
        <w:t xml:space="preserve"> в 2021 году была связана с защитой интересов органов местного самоуправления в сфере землепользования и застройки, имущественных прав, бюджетных и обязательственных отношений. Принято участие в 160 судебных заседаниях при рассмотрении дел судами общей юрисдикции и арбитражными судами. Судами вынесено 42 итоговых судебных акта, из них 27 принято в пользу мэрии. </w:t>
      </w:r>
    </w:p>
    <w:p>
      <w:pPr>
        <w:pStyle w:val="Normal"/>
        <w:ind w:firstLine="708"/>
        <w:jc w:val="both"/>
        <w:rPr>
          <w:color w:val="000000"/>
          <w:szCs w:val="28"/>
        </w:rPr>
      </w:pPr>
      <w:r>
        <w:rPr>
          <w:b/>
          <w:color w:val="000000"/>
          <w:szCs w:val="28"/>
        </w:rPr>
        <w:t>Обеспечено ведение кадрового учета и кадрового делопроизводства</w:t>
      </w:r>
      <w:r>
        <w:rPr>
          <w:color w:val="000000"/>
          <w:szCs w:val="28"/>
        </w:rPr>
        <w:t>:</w:t>
      </w:r>
    </w:p>
    <w:p>
      <w:pPr>
        <w:pStyle w:val="Normal"/>
        <w:ind w:firstLine="708"/>
        <w:jc w:val="both"/>
        <w:rPr>
          <w:color w:val="000000"/>
          <w:szCs w:val="28"/>
        </w:rPr>
      </w:pPr>
      <w:r>
        <w:rPr>
          <w:color w:val="000000"/>
          <w:szCs w:val="28"/>
        </w:rPr>
        <w:t>подготовлено 9233 документа;</w:t>
      </w:r>
    </w:p>
    <w:p>
      <w:pPr>
        <w:pStyle w:val="Normal"/>
        <w:ind w:firstLine="708"/>
        <w:jc w:val="both"/>
        <w:rPr>
          <w:color w:val="000000"/>
          <w:szCs w:val="28"/>
        </w:rPr>
      </w:pPr>
      <w:r>
        <w:rPr>
          <w:color w:val="000000"/>
          <w:szCs w:val="28"/>
        </w:rPr>
        <w:t>проведены организационно-штатные мероприятия в связи с изменением штатных расписаний в девяти структурных подразделениях мэрии;</w:t>
      </w:r>
    </w:p>
    <w:p>
      <w:pPr>
        <w:pStyle w:val="Normal"/>
        <w:ind w:firstLine="708"/>
        <w:jc w:val="both"/>
        <w:rPr>
          <w:color w:val="000000"/>
          <w:szCs w:val="28"/>
        </w:rPr>
      </w:pPr>
      <w:r>
        <w:rPr>
          <w:color w:val="000000"/>
          <w:szCs w:val="28"/>
        </w:rPr>
        <w:t>организовано обучение по программам повышения квалификации 322 работников мэрии, внутриорганизационное обучение 35 работников. Подготовлено 216 соглашений о проведении совместного открытого конкурса в электронной форме на право заключения муниципальных контрактов на оказание образовательных услуг по повышению квалификации работников по 22 темам;</w:t>
      </w:r>
    </w:p>
    <w:p>
      <w:pPr>
        <w:pStyle w:val="Normal"/>
        <w:ind w:firstLine="708"/>
        <w:jc w:val="both"/>
        <w:rPr>
          <w:color w:val="000000"/>
          <w:szCs w:val="28"/>
        </w:rPr>
      </w:pPr>
      <w:r>
        <w:rPr>
          <w:color w:val="000000"/>
          <w:szCs w:val="28"/>
        </w:rPr>
        <w:t>организовано прохождение практики 347 студентам;</w:t>
      </w:r>
    </w:p>
    <w:p>
      <w:pPr>
        <w:pStyle w:val="Normal"/>
        <w:ind w:firstLine="708"/>
        <w:jc w:val="both"/>
        <w:rPr>
          <w:color w:val="000000"/>
          <w:szCs w:val="28"/>
        </w:rPr>
      </w:pPr>
      <w:r>
        <w:rPr>
          <w:color w:val="000000"/>
          <w:szCs w:val="28"/>
        </w:rPr>
        <w:t xml:space="preserve">обеспечено назначение, выплата и перерасчет пенсий за выслугу лет и доплат к страховым пенсиям (896 пенсионеров), пенсия за выслугу лет назначена 46 пенсионерам. </w:t>
      </w:r>
    </w:p>
    <w:p>
      <w:pPr>
        <w:pStyle w:val="Normal"/>
        <w:ind w:firstLine="708"/>
        <w:jc w:val="both"/>
        <w:rPr>
          <w:color w:val="000000"/>
          <w:szCs w:val="28"/>
        </w:rPr>
      </w:pPr>
      <w:r>
        <w:rPr>
          <w:color w:val="000000"/>
          <w:szCs w:val="28"/>
        </w:rPr>
        <w:t>В целях осуществления мероприятий, направленных на противодействие коррупционных и иных правонарушений:</w:t>
      </w:r>
    </w:p>
    <w:p>
      <w:pPr>
        <w:pStyle w:val="Normal"/>
        <w:ind w:firstLine="708"/>
        <w:jc w:val="both"/>
        <w:rPr>
          <w:szCs w:val="28"/>
        </w:rPr>
      </w:pPr>
      <w:r>
        <w:rPr>
          <w:color w:val="000000"/>
          <w:szCs w:val="28"/>
        </w:rPr>
        <w:t>п</w:t>
      </w:r>
      <w:r>
        <w:rPr>
          <w:szCs w:val="28"/>
        </w:rPr>
        <w:t>риняты сведения о доходах, расходах и обязательствах имущественного характера у 538 муниципальных служащих, 69 кандидатов и 10 руководителей муниципальных учреждений;</w:t>
      </w:r>
    </w:p>
    <w:p>
      <w:pPr>
        <w:pStyle w:val="Normal"/>
        <w:ind w:firstLine="708"/>
        <w:jc w:val="both"/>
        <w:rPr>
          <w:color w:val="000000"/>
          <w:szCs w:val="28"/>
        </w:rPr>
      </w:pPr>
      <w:r>
        <w:rPr>
          <w:szCs w:val="28"/>
        </w:rPr>
        <w:t xml:space="preserve">организовано и проведено четыре заседания комиссии по противодействию коррупции в органах местного самоуправления, </w:t>
      </w:r>
      <w:r>
        <w:rPr>
          <w:color w:val="000000"/>
          <w:szCs w:val="28"/>
        </w:rPr>
        <w:t xml:space="preserve">пять заседаний комиссии по соблюдению требований к служебному поведению муниципальных служащих и урегулированию конфликта интересов. </w:t>
      </w:r>
    </w:p>
    <w:p>
      <w:pPr>
        <w:pStyle w:val="Normal"/>
        <w:ind w:left="57" w:right="57" w:firstLine="709"/>
        <w:jc w:val="both"/>
        <w:rPr>
          <w:szCs w:val="28"/>
        </w:rPr>
      </w:pPr>
      <w:r>
        <w:rPr>
          <w:szCs w:val="28"/>
        </w:rPr>
      </w:r>
    </w:p>
    <w:p>
      <w:pPr>
        <w:pStyle w:val="Normal"/>
        <w:ind w:left="57" w:right="57" w:firstLine="709"/>
        <w:jc w:val="both"/>
        <w:rPr>
          <w:szCs w:val="28"/>
        </w:rPr>
      </w:pPr>
      <w:r>
        <w:rPr>
          <w:b/>
          <w:szCs w:val="28"/>
        </w:rPr>
        <w:t>Реализация информационной политики мэрии</w:t>
      </w:r>
      <w:r>
        <w:rPr>
          <w:szCs w:val="28"/>
        </w:rPr>
        <w:t>, обеспечение реализации прав жителей города Новосибирска на получение информации о деятельности мэрии осуществлялась посредством:</w:t>
      </w:r>
    </w:p>
    <w:p>
      <w:pPr>
        <w:pStyle w:val="Normal"/>
        <w:ind w:left="57" w:right="57" w:firstLine="709"/>
        <w:jc w:val="both"/>
        <w:rPr>
          <w:b/>
          <w:b/>
          <w:szCs w:val="28"/>
        </w:rPr>
      </w:pPr>
      <w:r>
        <w:rPr>
          <w:b/>
          <w:szCs w:val="28"/>
        </w:rPr>
        <w:t>проведения информационных кампаний:</w:t>
      </w:r>
    </w:p>
    <w:p>
      <w:pPr>
        <w:pStyle w:val="Normal"/>
        <w:ind w:left="57" w:right="57" w:firstLine="709"/>
        <w:jc w:val="both"/>
        <w:rPr>
          <w:szCs w:val="28"/>
        </w:rPr>
      </w:pPr>
      <w:r>
        <w:rPr>
          <w:szCs w:val="28"/>
        </w:rPr>
        <w:t xml:space="preserve">по предотвращению распространения </w:t>
      </w:r>
      <w:r>
        <w:rPr>
          <w:szCs w:val="28"/>
          <w:lang w:val="en-US"/>
        </w:rPr>
        <w:t>COVID</w:t>
      </w:r>
      <w:r>
        <w:rPr>
          <w:szCs w:val="28"/>
        </w:rPr>
        <w:t xml:space="preserve">-19 – еженедельно готовились и распространялись информационные сообщения об актуальных адресах и времени работы пунктов вакцинации в городе Новосибирске; о необходимости соблюдения профилактических мер, масочного режима; о социальной поддержке населения в условиях действия ограничительных мер; о мерах, принимаемых органами власти для предотвращения распространения </w:t>
      </w:r>
      <w:r>
        <w:rPr>
          <w:szCs w:val="28"/>
          <w:lang w:val="en-US"/>
        </w:rPr>
        <w:t>COVID</w:t>
      </w:r>
      <w:r>
        <w:rPr>
          <w:szCs w:val="28"/>
        </w:rPr>
        <w:t xml:space="preserve">-19. </w:t>
      </w:r>
      <w:r>
        <w:rPr>
          <w:rFonts w:eastAsia="Calibri"/>
          <w:szCs w:val="28"/>
        </w:rPr>
        <w:t>Общее количество просмотров постов о вакцинации в официальных аккаунтах мэрии и городских пабликах составило более 2 млн. Разработан брендбук наружной социальной рекламы по указанной тематике, размещено 50 билбордов, 40 ситиформатов, 30 экранов, 600 плакатов в муниципальном общественном транспорте;</w:t>
      </w:r>
    </w:p>
    <w:p>
      <w:pPr>
        <w:pStyle w:val="ConsPlusNormal1"/>
        <w:widowControl/>
        <w:ind w:left="57" w:right="57" w:firstLine="709"/>
        <w:jc w:val="both"/>
        <w:rPr>
          <w:rFonts w:ascii="Times New Roman" w:hAnsi="Times New Roman"/>
          <w:sz w:val="28"/>
          <w:szCs w:val="28"/>
        </w:rPr>
      </w:pPr>
      <w:r>
        <w:rPr>
          <w:rFonts w:ascii="Times New Roman" w:hAnsi="Times New Roman"/>
          <w:sz w:val="28"/>
          <w:szCs w:val="28"/>
        </w:rPr>
        <w:t>по поводу 76-летия Победы в Великой Отечественной войне;</w:t>
      </w:r>
    </w:p>
    <w:p>
      <w:pPr>
        <w:pStyle w:val="ConsPlusNormal1"/>
        <w:widowControl/>
        <w:ind w:left="57" w:right="57" w:firstLine="709"/>
        <w:jc w:val="both"/>
        <w:rPr>
          <w:rFonts w:ascii="Times New Roman" w:hAnsi="Times New Roman"/>
          <w:sz w:val="28"/>
          <w:szCs w:val="28"/>
        </w:rPr>
      </w:pPr>
      <w:r>
        <w:rPr>
          <w:rFonts w:ascii="Times New Roman" w:hAnsi="Times New Roman"/>
          <w:sz w:val="28"/>
          <w:szCs w:val="28"/>
        </w:rPr>
        <w:t>по подготовке к международным спортивным соревнованиям, проведение которых планируется в городе Новосибирске;</w:t>
      </w:r>
    </w:p>
    <w:p>
      <w:pPr>
        <w:pStyle w:val="ConsPlusNormal1"/>
        <w:widowControl/>
        <w:ind w:left="57" w:right="57" w:firstLine="709"/>
        <w:jc w:val="both"/>
        <w:rPr>
          <w:rFonts w:ascii="Times New Roman" w:hAnsi="Times New Roman"/>
          <w:sz w:val="28"/>
          <w:szCs w:val="28"/>
        </w:rPr>
      </w:pPr>
      <w:r>
        <w:rPr>
          <w:rFonts w:ascii="Times New Roman" w:hAnsi="Times New Roman"/>
          <w:sz w:val="28"/>
          <w:szCs w:val="28"/>
        </w:rPr>
        <w:t>по участию в национальных и федеральных проектах; реализации муниципальных программ;</w:t>
      </w:r>
    </w:p>
    <w:p>
      <w:pPr>
        <w:pStyle w:val="Normal"/>
        <w:ind w:left="57" w:right="57" w:firstLine="709"/>
        <w:jc w:val="both"/>
        <w:rPr>
          <w:b/>
          <w:b/>
          <w:szCs w:val="28"/>
        </w:rPr>
      </w:pPr>
      <w:r>
        <w:rPr>
          <w:b/>
          <w:szCs w:val="28"/>
        </w:rPr>
        <w:t>прямого информирования жителей через новые медиа и социальные сети:</w:t>
      </w:r>
    </w:p>
    <w:p>
      <w:pPr>
        <w:pStyle w:val="Normal"/>
        <w:ind w:left="57" w:right="57" w:firstLine="709"/>
        <w:jc w:val="both"/>
        <w:rPr>
          <w:szCs w:val="28"/>
        </w:rPr>
      </w:pPr>
      <w:r>
        <w:rPr>
          <w:szCs w:val="28"/>
        </w:rPr>
        <w:t>размещено около 3,5 тыс. материалов в муниципальных сообществах и аккаунтах, прирост в аккаунтах за год составил около 10 тыс. подписчиков (общее число подписчиков – около 137 тыс. человек);</w:t>
      </w:r>
    </w:p>
    <w:p>
      <w:pPr>
        <w:pStyle w:val="Normal"/>
        <w:ind w:left="57" w:right="57" w:firstLine="709"/>
        <w:jc w:val="both"/>
        <w:rPr>
          <w:szCs w:val="28"/>
        </w:rPr>
      </w:pPr>
      <w:r>
        <w:rPr>
          <w:szCs w:val="28"/>
        </w:rPr>
        <w:t xml:space="preserve">продолжено внедрение дистанционных прямых форм общения представителей мэрии со СМИ и новосибирцами: еженедельная пресс-конференция мэра на ютуб-канале, комментарии в ТГ-канале «Мэр_и_я», 15 прямых эфиров с должностными лицами в социальных сетях, 60 трансляций мероприятий, встреч мэра с представителями СМИ, аппаратных совещаний; </w:t>
      </w:r>
    </w:p>
    <w:p>
      <w:pPr>
        <w:pStyle w:val="Normal"/>
        <w:ind w:left="57" w:right="57" w:firstLine="709"/>
        <w:jc w:val="both"/>
        <w:rPr>
          <w:szCs w:val="28"/>
        </w:rPr>
      </w:pPr>
      <w:r>
        <w:rPr>
          <w:szCs w:val="28"/>
        </w:rPr>
        <w:t>опубликовано более 400 информационных материалов в рамках сотрудничества с интернет-сообществами Новосибирска. Охват одного сообщения в среднем составляет до 150 тыс. пользователей;</w:t>
      </w:r>
    </w:p>
    <w:p>
      <w:pPr>
        <w:pStyle w:val="Normal"/>
        <w:ind w:left="57" w:right="57" w:firstLine="709"/>
        <w:jc w:val="both"/>
        <w:rPr>
          <w:szCs w:val="28"/>
        </w:rPr>
      </w:pPr>
      <w:r>
        <w:rPr>
          <w:szCs w:val="28"/>
        </w:rPr>
        <w:t>обеспечено обновление и адаптирование под мобильные устройства официального сайта города Новосибирска</w:t>
      </w:r>
      <w:r>
        <w:rPr>
          <w:i/>
          <w:szCs w:val="28"/>
        </w:rPr>
        <w:t>.</w:t>
      </w:r>
      <w:r>
        <w:rPr>
          <w:szCs w:val="28"/>
        </w:rPr>
        <w:t xml:space="preserve"> Количество посетителей сайта составило 1,2 млн. человек, что на 27 % больше, чем в 2020 году. В установленные сроки подготовлено к печати, опубликовано и размещено 56 выпусков «Бюллетеня органов местного самоуправления города Новосибирска», обеспечено наполнение «Официального интернет-портала правовой информации города Новосибирска»;  </w:t>
      </w:r>
    </w:p>
    <w:p>
      <w:pPr>
        <w:pStyle w:val="Normal"/>
        <w:ind w:firstLine="709"/>
        <w:jc w:val="both"/>
        <w:rPr>
          <w:szCs w:val="28"/>
        </w:rPr>
      </w:pPr>
      <w:r>
        <w:rPr>
          <w:b/>
          <w:szCs w:val="28"/>
        </w:rPr>
        <w:t>внедрения федеральных систем обратной связи с новосибирцами по направлениям</w:t>
      </w:r>
      <w:r>
        <w:rPr>
          <w:szCs w:val="28"/>
        </w:rPr>
        <w:t>:</w:t>
      </w:r>
    </w:p>
    <w:p>
      <w:pPr>
        <w:pStyle w:val="Normal"/>
        <w:ind w:firstLine="709"/>
        <w:jc w:val="both"/>
        <w:rPr>
          <w:szCs w:val="28"/>
        </w:rPr>
      </w:pPr>
      <w:r>
        <w:rPr>
          <w:szCs w:val="28"/>
        </w:rPr>
        <w:t xml:space="preserve">«Инцидент Менеджмент» – обработка обращений жителей в социальных сетях, в 2021 году число обращений выросло почти в 3 раза по сравнению с 2020 годом, ответы подготовлены на </w:t>
      </w:r>
      <w:r>
        <w:rPr>
          <w:iCs/>
          <w:szCs w:val="28"/>
        </w:rPr>
        <w:t>более чем 9 тысяч инцидентов;</w:t>
      </w:r>
    </w:p>
    <w:p>
      <w:pPr>
        <w:pStyle w:val="Normal"/>
        <w:ind w:firstLine="709"/>
        <w:jc w:val="both"/>
        <w:rPr>
          <w:szCs w:val="28"/>
        </w:rPr>
      </w:pPr>
      <w:r>
        <w:rPr>
          <w:rStyle w:val="Markedcontent"/>
          <w:szCs w:val="28"/>
        </w:rPr>
        <w:t xml:space="preserve">«Госуслуги. Общественное голосование» </w:t>
      </w:r>
      <w:r>
        <w:rPr>
          <w:szCs w:val="28"/>
        </w:rPr>
        <w:t>–</w:t>
      </w:r>
      <w:r>
        <w:rPr>
          <w:rStyle w:val="Markedcontent"/>
          <w:szCs w:val="28"/>
        </w:rPr>
        <w:t xml:space="preserve"> проведение 11 опросов (голосований) по определению отношения граждан к различным инициативам. Критерии по работе в системах обратной связи выполнены;  </w:t>
      </w:r>
    </w:p>
    <w:p>
      <w:pPr>
        <w:pStyle w:val="ConsPlusNormal1"/>
        <w:widowControl/>
        <w:ind w:left="57" w:right="57" w:firstLine="709"/>
        <w:jc w:val="both"/>
        <w:rPr>
          <w:rFonts w:ascii="Times New Roman" w:hAnsi="Times New Roman"/>
          <w:b/>
          <w:b/>
          <w:sz w:val="28"/>
          <w:szCs w:val="28"/>
        </w:rPr>
      </w:pPr>
      <w:r>
        <w:rPr>
          <w:rFonts w:ascii="Times New Roman" w:hAnsi="Times New Roman"/>
          <w:b/>
          <w:sz w:val="28"/>
          <w:szCs w:val="28"/>
        </w:rPr>
        <w:t>взаимодействия с редакциями СМИ:</w:t>
      </w:r>
    </w:p>
    <w:p>
      <w:pPr>
        <w:pStyle w:val="ConsPlusNormal1"/>
        <w:widowControl/>
        <w:ind w:left="57" w:right="57" w:firstLine="709"/>
        <w:jc w:val="both"/>
        <w:rPr>
          <w:rFonts w:ascii="Times New Roman" w:hAnsi="Times New Roman"/>
          <w:sz w:val="28"/>
          <w:szCs w:val="28"/>
        </w:rPr>
      </w:pPr>
      <w:r>
        <w:rPr>
          <w:rFonts w:ascii="Times New Roman" w:hAnsi="Times New Roman"/>
          <w:sz w:val="28"/>
          <w:szCs w:val="28"/>
        </w:rPr>
        <w:t>подготовлены ответы на 2074 запроса от редакций СМИ. Для оперативной подготовки и предоставления ответов редакциям СМИ совместно с ДСИ создана новая электронная база запросов СМИ. Ответы предоставлялись оперативно (в соответствии или с опережением сроков, установленных в ФЗ РФ № 2141-</w:t>
      </w:r>
      <w:r>
        <w:rPr>
          <w:rFonts w:ascii="Times New Roman" w:hAnsi="Times New Roman"/>
          <w:sz w:val="28"/>
          <w:szCs w:val="28"/>
          <w:lang w:val="en-US"/>
        </w:rPr>
        <w:t>I</w:t>
      </w:r>
      <w:r>
        <w:rPr>
          <w:rFonts w:ascii="Times New Roman" w:hAnsi="Times New Roman"/>
          <w:sz w:val="28"/>
          <w:szCs w:val="28"/>
        </w:rPr>
        <w:t xml:space="preserve"> «О СМИ»);</w:t>
      </w:r>
    </w:p>
    <w:p>
      <w:pPr>
        <w:pStyle w:val="ConsPlusNormal1"/>
        <w:widowControl/>
        <w:ind w:left="57" w:right="57" w:firstLine="709"/>
        <w:jc w:val="both"/>
        <w:rPr>
          <w:rFonts w:ascii="Times New Roman" w:hAnsi="Times New Roman"/>
          <w:sz w:val="28"/>
          <w:szCs w:val="28"/>
        </w:rPr>
      </w:pPr>
      <w:r>
        <w:rPr>
          <w:rFonts w:ascii="Times New Roman" w:hAnsi="Times New Roman"/>
          <w:sz w:val="28"/>
          <w:szCs w:val="28"/>
        </w:rPr>
        <w:t>для редакций СМИ подготовлено более 300 информационных сообщений. Для освещения деятельности подразделений мэрии в 2021 году организовано 70 пресс-конференций и брифингов, 469 выездных мероприятий с участием мэра, руководителей и специалистов структурных подразделений мэрии;</w:t>
      </w:r>
    </w:p>
    <w:p>
      <w:pPr>
        <w:pStyle w:val="Normal"/>
        <w:ind w:left="57" w:right="57" w:firstLine="709"/>
        <w:jc w:val="both"/>
        <w:rPr>
          <w:szCs w:val="28"/>
        </w:rPr>
      </w:pPr>
      <w:r>
        <w:rPr>
          <w:szCs w:val="28"/>
        </w:rPr>
        <w:t xml:space="preserve">для информационно-аналитического обеспечения руководителей мэрии и СМИ подготовлено порядка 300 материалов, осуществлено обеспечение мэрии статистической информацией и обмен показателями социально-экономического развития с рядом муниципальных образований Российской Федерации. </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ind w:firstLine="709"/>
        <w:jc w:val="both"/>
        <w:rPr>
          <w:rFonts w:ascii="Times New Roman" w:hAnsi="Times New Roman"/>
          <w:sz w:val="28"/>
          <w:szCs w:val="28"/>
        </w:rPr>
      </w:pPr>
      <w:r>
        <w:rPr>
          <w:rFonts w:ascii="Times New Roman" w:hAnsi="Times New Roman"/>
          <w:b/>
          <w:sz w:val="28"/>
          <w:szCs w:val="28"/>
        </w:rPr>
        <w:t>Создание условий для</w:t>
      </w:r>
      <w:r>
        <w:rPr>
          <w:b/>
        </w:rPr>
        <w:t xml:space="preserve"> </w:t>
      </w:r>
      <w:r>
        <w:rPr>
          <w:rFonts w:ascii="Times New Roman" w:hAnsi="Times New Roman"/>
          <w:b/>
          <w:sz w:val="28"/>
          <w:szCs w:val="28"/>
        </w:rPr>
        <w:t>получения населением и организациями города Новосибирска преимуществ от использования информационно – телекоммуникационных технологий в системе муниципального управления</w:t>
      </w:r>
      <w:r>
        <w:rPr>
          <w:rFonts w:ascii="Times New Roman" w:hAnsi="Times New Roman"/>
          <w:sz w:val="28"/>
          <w:szCs w:val="28"/>
        </w:rPr>
        <w:t xml:space="preserve"> осуществлялось посредством реализации мероприятий муниципальной программы «Электронный Новосибирск» по следующим основным направлениям деятельности:</w:t>
      </w:r>
    </w:p>
    <w:p>
      <w:pPr>
        <w:pStyle w:val="NoSpacing"/>
        <w:ind w:firstLine="709"/>
        <w:jc w:val="both"/>
        <w:rPr>
          <w:rFonts w:ascii="Times New Roman" w:hAnsi="Times New Roman"/>
          <w:sz w:val="28"/>
          <w:szCs w:val="28"/>
        </w:rPr>
      </w:pPr>
      <w:r>
        <w:rPr>
          <w:rFonts w:ascii="Times New Roman" w:hAnsi="Times New Roman"/>
          <w:sz w:val="28"/>
          <w:szCs w:val="28"/>
        </w:rPr>
        <w:t>в сфере развития муниципальных информационных систем (МИС):</w:t>
      </w:r>
    </w:p>
    <w:p>
      <w:pPr>
        <w:pStyle w:val="NoSpacing"/>
        <w:ind w:firstLine="709"/>
        <w:jc w:val="both"/>
        <w:rPr>
          <w:rFonts w:ascii="Times New Roman" w:hAnsi="Times New Roman"/>
          <w:sz w:val="28"/>
          <w:szCs w:val="28"/>
        </w:rPr>
      </w:pPr>
      <w:r>
        <w:rPr>
          <w:rFonts w:ascii="Times New Roman" w:hAnsi="Times New Roman"/>
          <w:sz w:val="28"/>
          <w:szCs w:val="28"/>
        </w:rPr>
        <w:t>разработаны МИС «Территориальные общественные самоуправления» и МИС «Комфортные остановки»;</w:t>
      </w:r>
    </w:p>
    <w:p>
      <w:pPr>
        <w:pStyle w:val="NoSpacing"/>
        <w:ind w:firstLine="709"/>
        <w:jc w:val="both"/>
        <w:rPr>
          <w:rFonts w:ascii="Times New Roman" w:hAnsi="Times New Roman"/>
          <w:sz w:val="28"/>
          <w:szCs w:val="28"/>
        </w:rPr>
      </w:pPr>
      <w:r>
        <w:rPr>
          <w:rFonts w:ascii="Times New Roman" w:hAnsi="Times New Roman"/>
          <w:bCs/>
          <w:sz w:val="28"/>
          <w:szCs w:val="28"/>
        </w:rPr>
        <w:t xml:space="preserve">расширен функционал МИС </w:t>
      </w:r>
      <w:r>
        <w:rPr>
          <w:rFonts w:ascii="Times New Roman" w:hAnsi="Times New Roman"/>
          <w:sz w:val="28"/>
          <w:szCs w:val="28"/>
        </w:rPr>
        <w:t>«Наказы избирателей», МИС «Образование», МИС «Формирование современной городской среды»;</w:t>
      </w:r>
    </w:p>
    <w:p>
      <w:pPr>
        <w:pStyle w:val="NoSpacing"/>
        <w:ind w:firstLine="709"/>
        <w:jc w:val="both"/>
        <w:rPr>
          <w:rFonts w:ascii="Times New Roman" w:hAnsi="Times New Roman"/>
          <w:sz w:val="28"/>
          <w:szCs w:val="28"/>
        </w:rPr>
      </w:pPr>
      <w:r>
        <w:rPr>
          <w:rFonts w:ascii="Times New Roman" w:hAnsi="Times New Roman"/>
          <w:sz w:val="28"/>
          <w:szCs w:val="28"/>
        </w:rPr>
        <w:t>опубликована и постоянно актуализируется карта «Пункты вакцинации от COVID-19» на муниципальном геоинформационном портале «Мой Новосибирск»;</w:t>
      </w:r>
    </w:p>
    <w:p>
      <w:pPr>
        <w:pStyle w:val="NoSpacing"/>
        <w:ind w:firstLine="709"/>
        <w:jc w:val="both"/>
        <w:rPr>
          <w:rFonts w:ascii="Times New Roman" w:hAnsi="Times New Roman"/>
          <w:sz w:val="28"/>
          <w:szCs w:val="28"/>
        </w:rPr>
      </w:pPr>
      <w:r>
        <w:rPr>
          <w:rFonts w:ascii="Times New Roman" w:hAnsi="Times New Roman"/>
          <w:bCs/>
          <w:sz w:val="28"/>
          <w:szCs w:val="28"/>
        </w:rPr>
        <w:t xml:space="preserve">расширен функционал </w:t>
      </w:r>
      <w:r>
        <w:rPr>
          <w:rFonts w:ascii="Times New Roman" w:hAnsi="Times New Roman"/>
          <w:sz w:val="28"/>
          <w:szCs w:val="28"/>
        </w:rPr>
        <w:t>муниципального портала города Новосибирска и сайта «Мониторинг выборов»;</w:t>
      </w:r>
    </w:p>
    <w:p>
      <w:pPr>
        <w:pStyle w:val="NoSpacing"/>
        <w:ind w:firstLine="709"/>
        <w:jc w:val="both"/>
        <w:rPr>
          <w:rFonts w:ascii="Times New Roman" w:hAnsi="Times New Roman"/>
          <w:sz w:val="28"/>
          <w:szCs w:val="28"/>
        </w:rPr>
      </w:pPr>
      <w:r>
        <w:rPr>
          <w:rFonts w:ascii="Times New Roman" w:hAnsi="Times New Roman"/>
          <w:sz w:val="28"/>
          <w:szCs w:val="28"/>
        </w:rPr>
        <w:t>разработаны новые версии мобильного приложения СЭД;</w:t>
      </w:r>
    </w:p>
    <w:p>
      <w:pPr>
        <w:pStyle w:val="NoSpacing"/>
        <w:ind w:firstLine="709"/>
        <w:jc w:val="both"/>
        <w:rPr>
          <w:rFonts w:ascii="Times New Roman" w:hAnsi="Times New Roman"/>
          <w:sz w:val="28"/>
          <w:szCs w:val="28"/>
        </w:rPr>
      </w:pPr>
      <w:r>
        <w:rPr>
          <w:rFonts w:ascii="Times New Roman" w:hAnsi="Times New Roman"/>
          <w:sz w:val="28"/>
          <w:szCs w:val="28"/>
        </w:rPr>
        <w:t>в рамках развития информационно-телекоммуникационной сети и развития видеоконференцсвязи:</w:t>
      </w:r>
    </w:p>
    <w:p>
      <w:pPr>
        <w:pStyle w:val="NoSpacing"/>
        <w:ind w:firstLine="709"/>
        <w:jc w:val="both"/>
        <w:rPr>
          <w:rFonts w:ascii="Times New Roman" w:hAnsi="Times New Roman"/>
          <w:bCs/>
          <w:sz w:val="28"/>
          <w:szCs w:val="28"/>
        </w:rPr>
      </w:pPr>
      <w:r>
        <w:rPr>
          <w:rFonts w:ascii="Times New Roman" w:hAnsi="Times New Roman"/>
          <w:bCs/>
          <w:sz w:val="28"/>
          <w:szCs w:val="28"/>
        </w:rPr>
        <w:t>выполнено проектирование и строительство структурированной кабельной системы и системы видеонаблюдения здания администрации Первомайского района по ул. Физкультурной, 7;</w:t>
      </w:r>
    </w:p>
    <w:p>
      <w:pPr>
        <w:pStyle w:val="NoSpacing"/>
        <w:ind w:firstLine="709"/>
        <w:jc w:val="both"/>
        <w:rPr>
          <w:rFonts w:ascii="Times New Roman" w:hAnsi="Times New Roman"/>
          <w:bCs/>
          <w:sz w:val="28"/>
          <w:szCs w:val="28"/>
        </w:rPr>
      </w:pPr>
      <w:r>
        <w:rPr>
          <w:rFonts w:ascii="Times New Roman" w:hAnsi="Times New Roman"/>
          <w:bCs/>
          <w:sz w:val="28"/>
          <w:szCs w:val="28"/>
        </w:rPr>
        <w:t>модернизирована система видеоконференцсвязи мэрии.</w:t>
      </w:r>
    </w:p>
    <w:p>
      <w:pPr>
        <w:pStyle w:val="Normal"/>
        <w:ind w:firstLine="709"/>
        <w:jc w:val="both"/>
        <w:rPr/>
      </w:pPr>
      <w:r>
        <w:rPr>
          <w:b/>
        </w:rPr>
        <w:t>В сфере организационно-контрольной работы</w:t>
      </w:r>
      <w:r>
        <w:rPr/>
        <w:t xml:space="preserve"> осуществлены:</w:t>
      </w:r>
    </w:p>
    <w:p>
      <w:pPr>
        <w:pStyle w:val="Normal"/>
        <w:ind w:firstLine="709"/>
        <w:jc w:val="both"/>
        <w:rPr>
          <w:rFonts w:eastAsia="Calibri"/>
          <w:szCs w:val="28"/>
          <w:lang w:eastAsia="en-US"/>
        </w:rPr>
      </w:pPr>
      <w:r>
        <w:rPr/>
        <w:t xml:space="preserve">обеспечение подготовки и проведения 19.09.2021 </w:t>
      </w:r>
      <w:r>
        <w:rPr>
          <w:rFonts w:eastAsia="Calibri"/>
        </w:rPr>
        <w:t xml:space="preserve">выборов </w:t>
      </w:r>
      <w:r>
        <w:rPr/>
        <w:t>депутатов Государственной Думы Федерального Собрания Российской Федерации восьмого созыва во</w:t>
      </w:r>
      <w:r>
        <w:rPr>
          <w:rFonts w:eastAsia="Calibri"/>
          <w:szCs w:val="28"/>
          <w:lang w:eastAsia="en-US"/>
        </w:rPr>
        <w:t xml:space="preserve"> взаимодействии с территориальными и окружными избирательными комиссиями районов города, Новосибирской городской муниципальной избирательной комиссией, избирательной комиссией Новосибирской области, в том числе сбор данных по движению численности избирателей, зарегистрированных на территории города Новосибирска (01.01.2021 – </w:t>
      </w:r>
      <w:r>
        <w:rPr>
          <w:szCs w:val="28"/>
        </w:rPr>
        <w:t>1 192 950 человек, 01.07.2021 – 1 198 091 человек)</w:t>
      </w:r>
      <w:r>
        <w:rPr>
          <w:rFonts w:eastAsia="Calibri"/>
          <w:szCs w:val="28"/>
          <w:lang w:eastAsia="en-US"/>
        </w:rPr>
        <w:t xml:space="preserve">; </w:t>
      </w:r>
    </w:p>
    <w:p>
      <w:pPr>
        <w:pStyle w:val="Normal"/>
        <w:ind w:firstLine="720"/>
        <w:jc w:val="both"/>
        <w:rPr>
          <w:szCs w:val="28"/>
        </w:rPr>
      </w:pPr>
      <w:r>
        <w:rPr>
          <w:szCs w:val="28"/>
        </w:rPr>
        <w:t>организационное обеспечение подготовки и проведения Всероссийской переписи населения 2020 года, в том числе подбор временного переписного персонала, содействие в заключении договоров на предоставление помещений для размещения переписных участков, на предоставление транспортных средств и средств связи, осуществление проверок помещений для размещения переписных участков, информирование населения о важности прохождения переписи и др.;</w:t>
      </w:r>
    </w:p>
    <w:p>
      <w:pPr>
        <w:pStyle w:val="Normal"/>
        <w:ind w:firstLine="720"/>
        <w:jc w:val="both"/>
        <w:rPr>
          <w:szCs w:val="28"/>
        </w:rPr>
      </w:pPr>
      <w:r>
        <w:rPr>
          <w:szCs w:val="28"/>
        </w:rPr>
        <w:t>уточнение общего и запасного списков кандидатов в присяжные заседатели по городу Новосибирску для обеспечения работы Новосибирского областного суда, организована проверка около 4000 кандидатов в присяжные заседатели муниципального образования города Новосибирска;</w:t>
      </w:r>
    </w:p>
    <w:p>
      <w:pPr>
        <w:pStyle w:val="Normal"/>
        <w:ind w:firstLine="709"/>
        <w:jc w:val="both"/>
        <w:rPr>
          <w:szCs w:val="28"/>
        </w:rPr>
      </w:pPr>
      <w:r>
        <w:rPr>
          <w:szCs w:val="28"/>
        </w:rPr>
        <w:t>организационное обеспечение подготовки и проведения мероприятий, посвященных празднованию 76-й годовщины Победы в Великой Отечественной войне 1941 – 1945 годов, 128-й годовщины со дня основания города Новосибирска;</w:t>
      </w:r>
    </w:p>
    <w:p>
      <w:pPr>
        <w:pStyle w:val="Normal"/>
        <w:ind w:firstLine="709"/>
        <w:jc w:val="both"/>
        <w:rPr>
          <w:szCs w:val="28"/>
        </w:rPr>
      </w:pPr>
      <w:r>
        <w:rPr>
          <w:color w:val="000000"/>
          <w:szCs w:val="28"/>
        </w:rPr>
        <w:t xml:space="preserve">координация и взаимодействие </w:t>
      </w:r>
      <w:r>
        <w:rPr>
          <w:szCs w:val="28"/>
        </w:rPr>
        <w:t xml:space="preserve">мэрии с организациями межмуниципального сотрудничества – проведены совместно с Ассоциацией сибирских и дальневосточных городов (далее – АСДГ) два заседания Совета АСДГ 27-го созыва, XXXVIII Общее собрание АСДГ, конференция руководителей муниципальных образований Сибири и Дальнего Востока «Современная ситуация в местном самоуправлении и задачи АСДГ», три вебинара, расширенные заседания трех правлений секций АСДГ, заседание Проектного офиса «Вода и городская экология». Организовано участие 39 представителей мэрии в различных мероприятиях межмуниципального сотрудничества, в том числе визит делегации города Новосибирска с участием мэра на 170-летие города Читы, подготовлены ответы и предложения на 90 запросов организаций межмуниципального сотрудничества по различным направлениям; </w:t>
      </w:r>
    </w:p>
    <w:p>
      <w:pPr>
        <w:pStyle w:val="Normal"/>
        <w:ind w:firstLine="709"/>
        <w:jc w:val="both"/>
        <w:rPr>
          <w:szCs w:val="28"/>
        </w:rPr>
      </w:pPr>
      <w:r>
        <w:rPr>
          <w:szCs w:val="28"/>
        </w:rPr>
        <w:t>внедрение системы платформы обратной связи (далее – ПОС) по приему и обработке сообщений, предложений граждан во все структурные подразделения мэрии. Сформированы списки ответственных в количестве 852 сотрудников по работе с сообщениями в ПОС, проведена работа с классификатором категорий и подкатегорий по сферам деятельности. С начала 2021 года посредством системы ПОС в мэрию поступило и обработано 17772 сообщения от граждан;</w:t>
      </w:r>
    </w:p>
    <w:p>
      <w:pPr>
        <w:pStyle w:val="Normal"/>
        <w:ind w:firstLine="709"/>
        <w:jc w:val="both"/>
        <w:rPr>
          <w:szCs w:val="28"/>
        </w:rPr>
      </w:pPr>
      <w:r>
        <w:rPr>
          <w:szCs w:val="28"/>
        </w:rPr>
        <w:t>реализация политики мэрии в укреплении взаимодействия должностных лиц мэрии с населением посредством личного приема граждан должностными лицами мэрии, рассмотрения письменных обращений граждан, рассмотрения устных обращений граждан, поступивших на информационно-справочный телефон. За 2021 год поступило более 53 тысяч обращений граждан, более 12 тысяч документов от юридических лиц.</w:t>
      </w:r>
    </w:p>
    <w:p>
      <w:pPr>
        <w:pStyle w:val="Normal"/>
        <w:ind w:firstLine="709"/>
        <w:jc w:val="both"/>
        <w:rPr>
          <w:szCs w:val="28"/>
        </w:rPr>
      </w:pPr>
      <w:r>
        <w:rPr>
          <w:szCs w:val="28"/>
        </w:rPr>
      </w:r>
    </w:p>
    <w:p>
      <w:pPr>
        <w:pStyle w:val="Normal"/>
        <w:ind w:firstLine="709"/>
        <w:jc w:val="both"/>
        <w:rPr>
          <w:szCs w:val="28"/>
        </w:rPr>
      </w:pPr>
      <w:r>
        <w:rPr>
          <w:b/>
          <w:szCs w:val="28"/>
        </w:rPr>
        <w:t>В сфере международных и внешнеэкономических связей</w:t>
      </w:r>
      <w:r>
        <w:rPr>
          <w:szCs w:val="28"/>
        </w:rPr>
        <w:t>:</w:t>
      </w:r>
    </w:p>
    <w:p>
      <w:pPr>
        <w:pStyle w:val="Normal"/>
        <w:spacing w:before="0" w:after="0"/>
        <w:ind w:firstLine="709"/>
        <w:contextualSpacing/>
        <w:jc w:val="both"/>
        <w:rPr>
          <w:szCs w:val="28"/>
        </w:rPr>
      </w:pPr>
      <w:r>
        <w:rPr>
          <w:szCs w:val="28"/>
        </w:rPr>
        <w:t>продолжена работа по</w:t>
      </w:r>
      <w:r>
        <w:rPr>
          <w:i/>
          <w:szCs w:val="28"/>
        </w:rPr>
        <w:t xml:space="preserve"> </w:t>
      </w:r>
      <w:r>
        <w:rPr>
          <w:szCs w:val="28"/>
        </w:rPr>
        <w:t>развитию и расширению сотрудничества с городами-побратимами:</w:t>
      </w:r>
      <w:r>
        <w:rPr>
          <w:b/>
          <w:szCs w:val="28"/>
        </w:rPr>
        <w:t xml:space="preserve"> </w:t>
      </w:r>
      <w:r>
        <w:rPr>
          <w:szCs w:val="28"/>
        </w:rPr>
        <w:t>Шэньян (Китайская Народная Республика) - две онлайн-встречи по вопросам сотрудничества в области культуры, молодежной политики; Ош (Киргизская Республика) – визит официальной делегации мэрии в город-побратим Ош 4 - 6 октября 2021 года;</w:t>
      </w:r>
      <w:r>
        <w:rPr>
          <w:b/>
          <w:szCs w:val="28"/>
        </w:rPr>
        <w:t xml:space="preserve"> </w:t>
      </w:r>
      <w:r>
        <w:rPr>
          <w:szCs w:val="28"/>
        </w:rPr>
        <w:t>Саппоро (Япония) – онлайн-встречи мэров городов Новосибирска и Саппоро по случаю 30-летия установления побратимских отношений; Улан-Батор (Монголия) – телемост «Новосибирск – Улан-Батор» в рамках онлайн-эстафеты дружбы России и Монголии «Вместе 100 лет». Организована Церемония подписания Соглашения об установлении побратимских отношений между городом Новосибирском (Российская Федерация) и городом Павлодаром (Республика Казахстан), заочное подписание Меморандума о развитии сотрудничества между городом Новосибирском (Российская Федерация) и городом Гуанчжоу (Китайская Народная Республика);</w:t>
      </w:r>
    </w:p>
    <w:p>
      <w:pPr>
        <w:pStyle w:val="Normal"/>
        <w:spacing w:before="0" w:after="0"/>
        <w:ind w:firstLine="709"/>
        <w:contextualSpacing/>
        <w:jc w:val="both"/>
        <w:rPr>
          <w:szCs w:val="28"/>
        </w:rPr>
      </w:pPr>
      <w:r>
        <w:rPr>
          <w:szCs w:val="28"/>
        </w:rPr>
        <w:t>обеспечено участие представителей мэрии в международных мероприятиях, проводимых в онлайн-формате:</w:t>
      </w:r>
    </w:p>
    <w:p>
      <w:pPr>
        <w:pStyle w:val="Normal"/>
        <w:spacing w:before="0" w:after="0"/>
        <w:ind w:firstLine="709"/>
        <w:contextualSpacing/>
        <w:jc w:val="both"/>
        <w:rPr>
          <w:szCs w:val="28"/>
        </w:rPr>
      </w:pPr>
      <w:r>
        <w:rPr>
          <w:szCs w:val="28"/>
        </w:rPr>
        <w:t xml:space="preserve">мэра – в онлайн-заседаниях, организуемых Конгрессом местных и региональных властей Совета Европы (г. Страсбург, Франция), в работе XVI Конференции городов-партнеров России и Германии в г. Калуге, организованной Германо-Российским Форумом и Международной Ассоциацией Породненных Городов (МАПГ), в онлайн-конференции мэров городов-побратимов и партнеров города Кишинева (Республика Молдова) «КИШИНЭУ – 585 ЛЕТ. Город между прошлым и будущим», заседании круглого стола «Международное сотрудничество муниципалитетов: новые вызовы и перспективы» в рамках Международного форума общественной дипломатии «Диалог на Волге: мир и взаимопонимание в XXI веке»; </w:t>
      </w:r>
    </w:p>
    <w:p>
      <w:pPr>
        <w:pStyle w:val="Normal"/>
        <w:spacing w:before="0" w:after="0"/>
        <w:ind w:firstLine="708"/>
        <w:contextualSpacing/>
        <w:jc w:val="both"/>
        <w:rPr>
          <w:szCs w:val="28"/>
        </w:rPr>
      </w:pPr>
      <w:r>
        <w:rPr>
          <w:szCs w:val="28"/>
        </w:rPr>
        <w:t xml:space="preserve">представителей мэрии – в Форуме породненных городов и муниципальных образований БРИКС, </w:t>
      </w:r>
      <w:r>
        <w:rPr>
          <w:szCs w:val="28"/>
          <w:lang w:val="en-US"/>
        </w:rPr>
        <w:t>V</w:t>
      </w:r>
      <w:r>
        <w:rPr>
          <w:szCs w:val="28"/>
        </w:rPr>
        <w:t xml:space="preserve"> Международной научно-практической конференции «Российско-китайское региональное сотрудничество: новые вызовы и возможности», приуроченной к 20-летию подписания российско-китайского Договора о добрососедстве, дружбе и сотрудничестве, 19-й Конференции Всемирной ассоциации мэров зимних городов (ВАМЗГ) (г. Рованиеми, Финляндия), в заседании рабочей группы по подготовке </w:t>
      </w:r>
      <w:r>
        <w:rPr>
          <w:szCs w:val="28"/>
          <w:lang w:val="en-US"/>
        </w:rPr>
        <w:t>V</w:t>
      </w:r>
      <w:r>
        <w:rPr>
          <w:szCs w:val="28"/>
        </w:rPr>
        <w:t xml:space="preserve"> Форума мэров городов стран Северо-Восточной Азии;</w:t>
      </w:r>
    </w:p>
    <w:p>
      <w:pPr>
        <w:pStyle w:val="Normal"/>
        <w:spacing w:before="0" w:after="0"/>
        <w:ind w:firstLine="709"/>
        <w:contextualSpacing/>
        <w:jc w:val="both"/>
        <w:rPr>
          <w:iCs/>
          <w:szCs w:val="28"/>
        </w:rPr>
      </w:pPr>
      <w:r>
        <w:rPr>
          <w:szCs w:val="28"/>
        </w:rPr>
        <w:t xml:space="preserve">организовано </w:t>
      </w:r>
      <w:r>
        <w:rPr>
          <w:iCs/>
          <w:szCs w:val="28"/>
        </w:rPr>
        <w:t>посещение мэрии шестью иностранными делегациями (Сербская Республика, Республика Таджикистан, Республика Беларусь, Республика Корея, Доминиканская Республика, Швейцарская Конфедерация);</w:t>
      </w:r>
    </w:p>
    <w:p>
      <w:pPr>
        <w:sectPr>
          <w:headerReference w:type="default" r:id="rId28"/>
          <w:type w:val="nextPage"/>
          <w:pgSz w:w="11906" w:h="16838"/>
          <w:pgMar w:left="1418" w:right="1133" w:gutter="0" w:header="709" w:top="1134" w:footer="0" w:bottom="851"/>
          <w:pgNumType w:start="3" w:fmt="decimal"/>
          <w:formProt w:val="false"/>
          <w:textDirection w:val="lrTb"/>
          <w:docGrid w:type="default" w:linePitch="381" w:charSpace="0"/>
        </w:sectPr>
        <w:pStyle w:val="Normal"/>
        <w:spacing w:before="0" w:after="0"/>
        <w:ind w:firstLine="709"/>
        <w:contextualSpacing/>
        <w:rPr>
          <w:szCs w:val="28"/>
        </w:rPr>
      </w:pPr>
      <w:r>
        <w:rPr>
          <w:iCs/>
          <w:szCs w:val="28"/>
        </w:rPr>
        <w:t xml:space="preserve">обеспечена </w:t>
      </w:r>
      <w:r>
        <w:rPr>
          <w:szCs w:val="28"/>
        </w:rPr>
        <w:t>подготовка информационно-аналитических материалов по международному сотрудничеству, видео-обращений мэра к различным мероприятиям по развитию торгово-экономических, гуманитарных и других связей города Новосибирска с городами стран ближнего и дальнего зарубежья, перевод корреспонденции на русский и иностранные языки.</w:t>
      </w:r>
    </w:p>
    <w:p>
      <w:pPr>
        <w:sectPr>
          <w:headerReference w:type="default" r:id="rId29"/>
          <w:type w:val="nextPage"/>
          <w:pgSz w:w="11906" w:h="16838"/>
          <w:pgMar w:left="1418" w:right="567" w:gutter="0" w:header="709" w:top="1134" w:footer="0" w:bottom="851"/>
          <w:pgNumType w:fmt="decimal"/>
          <w:formProt w:val="false"/>
          <w:textDirection w:val="lrTb"/>
          <w:docGrid w:type="default" w:linePitch="381" w:charSpace="0"/>
        </w:sectPr>
        <w:pStyle w:val="1"/>
        <w:keepNext w:val="false"/>
        <w:widowControl w:val="false"/>
        <w:spacing w:lineRule="auto" w:line="240" w:before="0" w:after="0"/>
        <w:rPr>
          <w:rFonts w:ascii="Times New Roman" w:hAnsi="Times New Roman" w:cs="Times New Roman"/>
        </w:rPr>
      </w:pPr>
      <w:r>
        <w:rPr>
          <w:rFonts w:cs="Times New Roman" w:ascii="Times New Roman" w:hAnsi="Times New Roman"/>
        </w:rPr>
      </w:r>
    </w:p>
    <w:p>
      <w:pPr>
        <w:pStyle w:val="Normal"/>
        <w:numPr>
          <w:ilvl w:val="0"/>
          <w:numId w:val="0"/>
        </w:numPr>
        <w:jc w:val="center"/>
        <w:outlineLvl w:val="1"/>
        <w:rPr>
          <w:rFonts w:cs="Arial"/>
          <w:b/>
          <w:b/>
          <w:bCs/>
          <w:iCs/>
          <w:sz w:val="27"/>
          <w:szCs w:val="27"/>
        </w:rPr>
      </w:pPr>
      <w:bookmarkStart w:id="29" w:name="_Toc60234702"/>
      <w:r>
        <w:rPr>
          <w:rFonts w:cs="Arial"/>
          <w:b/>
          <w:bCs/>
          <w:iCs/>
          <w:sz w:val="27"/>
          <w:szCs w:val="27"/>
        </w:rPr>
        <w:t xml:space="preserve">4. </w:t>
      </w:r>
      <w:r>
        <w:rPr>
          <w:rFonts w:cs="Arial"/>
          <w:b/>
          <w:bCs/>
          <w:iCs/>
          <w:caps/>
          <w:sz w:val="27"/>
          <w:szCs w:val="27"/>
        </w:rPr>
        <w:t xml:space="preserve">Результаты мониторинга реализации документов стратегического планирования </w:t>
        <w:br/>
        <w:t>города Новосибирска в 2021 году</w:t>
      </w:r>
      <w:bookmarkEnd w:id="29"/>
    </w:p>
    <w:p>
      <w:pPr>
        <w:pStyle w:val="Normal"/>
        <w:widowControl/>
        <w:ind w:firstLine="709"/>
        <w:jc w:val="both"/>
        <w:rPr>
          <w:rFonts w:eastAsia="Calibri"/>
          <w:color w:val="000000"/>
          <w:szCs w:val="28"/>
          <w:lang w:eastAsia="en-US"/>
        </w:rPr>
      </w:pPr>
      <w:r>
        <w:rPr>
          <w:rFonts w:eastAsia="Calibri"/>
          <w:color w:val="000000"/>
          <w:szCs w:val="28"/>
          <w:lang w:eastAsia="en-US"/>
        </w:rPr>
      </w:r>
    </w:p>
    <w:p>
      <w:pPr>
        <w:pStyle w:val="Normal"/>
        <w:widowControl/>
        <w:ind w:firstLine="709"/>
        <w:jc w:val="both"/>
        <w:rPr>
          <w:rFonts w:eastAsia="Calibri"/>
          <w:color w:val="000000"/>
          <w:szCs w:val="28"/>
          <w:lang w:eastAsia="en-US"/>
        </w:rPr>
      </w:pPr>
      <w:r>
        <w:rPr>
          <w:rFonts w:eastAsia="Calibri"/>
          <w:color w:val="000000"/>
          <w:szCs w:val="28"/>
          <w:lang w:eastAsia="en-US"/>
        </w:rPr>
        <w:t>С 2021 года начался второй этап реализации документов стратегического планирования города Новосибирска, предусмотренных решением Совета депутатов города Новосибирска от 02.12.2015 № 90 «О стратегическом планировании в городе Новосибирске и признании утратившими силу отдельных решений Совета депутатов города Новосибирска».</w:t>
      </w:r>
    </w:p>
    <w:p>
      <w:pPr>
        <w:pStyle w:val="Normal"/>
        <w:widowControl/>
        <w:ind w:firstLine="709"/>
        <w:jc w:val="both"/>
        <w:rPr>
          <w:rFonts w:eastAsia="Calibri"/>
          <w:color w:val="000000"/>
          <w:szCs w:val="28"/>
          <w:lang w:eastAsia="en-US"/>
        </w:rPr>
      </w:pPr>
      <w:r>
        <w:rPr>
          <w:rFonts w:eastAsia="Calibri"/>
          <w:color w:val="000000"/>
          <w:szCs w:val="28"/>
          <w:lang w:eastAsia="en-US"/>
        </w:rPr>
        <w:t>Реализация документов стратегического планирования города Новосибирска ориентирована на планомерное и поэтапное достижение долгосрочных целей развития города Новосибирска, определенных стратегией социально-экономического развития города Новосибирска на период до 2030 года (далее – стратегия), в ходе исполнения Плана мероприятий по реализации стратегии с учетом мероприятий муниципальных программ города Новосибирска, а также факторов и ограничений, выявленных в ежегодно разрабатываемом прогнозе социально-экономического развития города Новосибирска на среднесрочный период.</w:t>
      </w:r>
    </w:p>
    <w:p>
      <w:pPr>
        <w:pStyle w:val="Normal"/>
        <w:widowControl/>
        <w:ind w:firstLine="709"/>
        <w:jc w:val="both"/>
        <w:rPr>
          <w:rFonts w:eastAsia="Calibri"/>
          <w:color w:val="000000"/>
          <w:szCs w:val="28"/>
          <w:lang w:eastAsia="en-US"/>
        </w:rPr>
      </w:pPr>
      <w:r>
        <w:rPr>
          <w:rFonts w:eastAsia="Calibri"/>
          <w:color w:val="000000"/>
          <w:szCs w:val="28"/>
          <w:lang w:eastAsia="en-US"/>
        </w:rPr>
        <w:t xml:space="preserve">Сбалансированность документов стратегического планирования города Новосибирска по приоритетам, целям, задачам, мероприятиям, показателям, финансовым и иным ресурсам и срокам реализации в 2021 году обеспечивали 24 муниципальные программы города Новосибирска. </w:t>
      </w:r>
    </w:p>
    <w:p>
      <w:pPr>
        <w:pStyle w:val="Normal"/>
        <w:widowControl/>
        <w:ind w:firstLine="709"/>
        <w:jc w:val="both"/>
        <w:rPr>
          <w:rFonts w:eastAsia="Calibri"/>
          <w:color w:val="000000"/>
          <w:szCs w:val="28"/>
          <w:lang w:eastAsia="en-US"/>
        </w:rPr>
      </w:pPr>
      <w:r>
        <w:rPr>
          <w:rFonts w:eastAsia="Calibri"/>
          <w:color w:val="000000"/>
          <w:szCs w:val="28"/>
          <w:lang w:eastAsia="en-US"/>
        </w:rPr>
        <w:t>Информация о реализации документов стратегического планирования города Новосибирска в отчетном году представлена с учетом места каждого документа в системе документов стратегического планирования города Новосибирска и фактических сроков их вступления в силу.</w:t>
      </w:r>
    </w:p>
    <w:p>
      <w:pPr>
        <w:pStyle w:val="Normal"/>
        <w:widowControl/>
        <w:ind w:firstLine="709"/>
        <w:jc w:val="both"/>
        <w:rPr>
          <w:rFonts w:eastAsia="Calibri"/>
          <w:color w:val="000000"/>
          <w:sz w:val="16"/>
          <w:szCs w:val="16"/>
          <w:lang w:eastAsia="en-US"/>
        </w:rPr>
      </w:pPr>
      <w:r>
        <w:rPr>
          <w:rFonts w:eastAsia="Calibri"/>
          <w:color w:val="000000"/>
          <w:sz w:val="16"/>
          <w:szCs w:val="16"/>
          <w:lang w:eastAsia="en-US"/>
        </w:rPr>
      </w:r>
    </w:p>
    <w:p>
      <w:pPr>
        <w:pStyle w:val="Normal"/>
        <w:numPr>
          <w:ilvl w:val="0"/>
          <w:numId w:val="0"/>
        </w:numPr>
        <w:jc w:val="center"/>
        <w:outlineLvl w:val="2"/>
        <w:rPr>
          <w:rFonts w:cs="Arial"/>
          <w:b/>
          <w:b/>
          <w:bCs/>
          <w:iCs/>
          <w:szCs w:val="28"/>
        </w:rPr>
      </w:pPr>
      <w:bookmarkStart w:id="30" w:name="_Toc60234703"/>
      <w:r>
        <w:rPr>
          <w:rFonts w:cs="Arial"/>
          <w:b/>
          <w:bCs/>
          <w:iCs/>
          <w:szCs w:val="28"/>
        </w:rPr>
        <w:t>Документ стратегического планирования города Новосибирска в рамках целеполагания – стратегия социально-экономического развития города Новосибирска на период до 2030 года</w:t>
      </w:r>
      <w:bookmarkEnd w:id="30"/>
    </w:p>
    <w:p>
      <w:pPr>
        <w:pStyle w:val="Normal"/>
        <w:widowControl/>
        <w:ind w:firstLine="709"/>
        <w:jc w:val="both"/>
        <w:rPr>
          <w:rFonts w:eastAsia="Calibri"/>
          <w:color w:val="000000"/>
          <w:sz w:val="16"/>
          <w:szCs w:val="16"/>
          <w:lang w:eastAsia="en-US"/>
        </w:rPr>
      </w:pPr>
      <w:r>
        <w:rPr>
          <w:rFonts w:eastAsia="Calibri"/>
          <w:color w:val="000000"/>
          <w:sz w:val="16"/>
          <w:szCs w:val="16"/>
          <w:lang w:eastAsia="en-US"/>
        </w:rPr>
      </w:r>
    </w:p>
    <w:p>
      <w:pPr>
        <w:pStyle w:val="Normal"/>
        <w:widowControl/>
        <w:ind w:firstLine="709"/>
        <w:jc w:val="both"/>
        <w:rPr>
          <w:rFonts w:eastAsia="Calibri"/>
          <w:color w:val="000000"/>
          <w:szCs w:val="28"/>
          <w:lang w:eastAsia="en-US"/>
        </w:rPr>
      </w:pPr>
      <w:r>
        <w:rPr>
          <w:rFonts w:eastAsia="Calibri"/>
          <w:color w:val="000000"/>
          <w:szCs w:val="28"/>
          <w:lang w:eastAsia="en-US"/>
        </w:rPr>
        <w:t>Стратегия социально-экономического развития города Новосибирска на период до 2030 года</w:t>
      </w:r>
      <w:r>
        <w:rPr>
          <w:rFonts w:cs="Arial"/>
          <w:b/>
          <w:bCs/>
          <w:iCs/>
          <w:szCs w:val="28"/>
        </w:rPr>
        <w:t xml:space="preserve"> </w:t>
      </w:r>
      <w:r>
        <w:rPr>
          <w:rFonts w:eastAsia="Calibri"/>
          <w:color w:val="000000"/>
          <w:szCs w:val="28"/>
          <w:lang w:eastAsia="en-US"/>
        </w:rPr>
        <w:t>утверждена решением Совета депутатов города Новосибирска от 24.12.2018 № 726. Документ устанавливает пять стратегических целей развития города Новосибирска:</w:t>
      </w:r>
    </w:p>
    <w:p>
      <w:pPr>
        <w:pStyle w:val="Normal"/>
        <w:widowControl/>
        <w:ind w:firstLine="709"/>
        <w:jc w:val="both"/>
        <w:rPr>
          <w:rFonts w:eastAsia="Calibri"/>
          <w:color w:val="000000"/>
          <w:szCs w:val="28"/>
          <w:lang w:eastAsia="en-US"/>
        </w:rPr>
      </w:pPr>
      <w:r>
        <w:rPr>
          <w:rFonts w:eastAsia="Calibri"/>
          <w:color w:val="000000"/>
          <w:szCs w:val="28"/>
          <w:lang w:eastAsia="en-US"/>
        </w:rPr>
        <w:t>1. Рост численности населения города.</w:t>
      </w:r>
    </w:p>
    <w:p>
      <w:pPr>
        <w:pStyle w:val="Normal"/>
        <w:widowControl/>
        <w:ind w:firstLine="709"/>
        <w:jc w:val="both"/>
        <w:rPr>
          <w:rFonts w:eastAsia="Calibri"/>
          <w:color w:val="000000"/>
          <w:szCs w:val="28"/>
          <w:lang w:eastAsia="en-US"/>
        </w:rPr>
      </w:pPr>
      <w:r>
        <w:rPr>
          <w:rFonts w:eastAsia="Calibri"/>
          <w:color w:val="000000"/>
          <w:szCs w:val="28"/>
          <w:lang w:eastAsia="en-US"/>
        </w:rPr>
        <w:t>2. Рост гуманитарного потенциала города.</w:t>
      </w:r>
    </w:p>
    <w:p>
      <w:pPr>
        <w:pStyle w:val="Normal"/>
        <w:widowControl/>
        <w:ind w:firstLine="709"/>
        <w:jc w:val="both"/>
        <w:rPr>
          <w:rFonts w:eastAsia="Calibri"/>
          <w:color w:val="000000"/>
          <w:szCs w:val="28"/>
          <w:lang w:eastAsia="en-US"/>
        </w:rPr>
      </w:pPr>
      <w:r>
        <w:rPr>
          <w:rFonts w:eastAsia="Calibri"/>
          <w:color w:val="000000"/>
          <w:szCs w:val="28"/>
          <w:lang w:eastAsia="en-US"/>
        </w:rPr>
        <w:t>3. Устойчивый экономический рост.</w:t>
      </w:r>
    </w:p>
    <w:p>
      <w:pPr>
        <w:pStyle w:val="Normal"/>
        <w:widowControl/>
        <w:ind w:firstLine="709"/>
        <w:jc w:val="both"/>
        <w:rPr>
          <w:rFonts w:eastAsia="Calibri"/>
          <w:color w:val="000000"/>
          <w:szCs w:val="28"/>
          <w:lang w:eastAsia="en-US"/>
        </w:rPr>
      </w:pPr>
      <w:r>
        <w:rPr>
          <w:rFonts w:eastAsia="Calibri"/>
          <w:color w:val="000000"/>
          <w:szCs w:val="28"/>
          <w:lang w:eastAsia="en-US"/>
        </w:rPr>
        <w:t>4. Обеспечение безопасной жизни в городе Новосибирске.</w:t>
      </w:r>
    </w:p>
    <w:p>
      <w:pPr>
        <w:pStyle w:val="Normal"/>
        <w:widowControl/>
        <w:ind w:firstLine="709"/>
        <w:jc w:val="both"/>
        <w:rPr>
          <w:rFonts w:eastAsia="Calibri"/>
          <w:color w:val="000000"/>
          <w:szCs w:val="28"/>
          <w:lang w:eastAsia="en-US"/>
        </w:rPr>
      </w:pPr>
      <w:r>
        <w:rPr>
          <w:rFonts w:eastAsia="Calibri"/>
          <w:color w:val="000000"/>
          <w:szCs w:val="28"/>
          <w:lang w:eastAsia="en-US"/>
        </w:rPr>
        <w:t>5. Улучшение качества городской среды.</w:t>
      </w:r>
    </w:p>
    <w:p>
      <w:pPr>
        <w:pStyle w:val="Normal"/>
        <w:widowControl/>
        <w:ind w:firstLine="709"/>
        <w:jc w:val="both"/>
        <w:rPr>
          <w:rFonts w:eastAsia="Calibri"/>
          <w:color w:val="000000"/>
          <w:szCs w:val="28"/>
          <w:lang w:eastAsia="en-US"/>
        </w:rPr>
      </w:pPr>
      <w:r>
        <w:rPr>
          <w:rFonts w:eastAsia="Calibri"/>
          <w:color w:val="000000"/>
          <w:szCs w:val="28"/>
          <w:lang w:eastAsia="en-US"/>
        </w:rPr>
        <w:t>Степень достижения стратегических целей социально-экономического развития города Новосибирска определяется динамикой значений 10 целевых показателей, определенных в стратегии. Ожидаемые значения показателей заданы по пятилетиям (2020, 2025, 2030 годы). В 2021 году уточнены фактические значения показателей за 2020 год, оценена динамика 2021 года в доступном для наблюдения периоде. Официальные данные за 2021 год, в соответствии с Федеральным планом статистических работ, появятся в сентябре 2022 года.</w:t>
      </w:r>
    </w:p>
    <w:p>
      <w:pPr>
        <w:pStyle w:val="Normal"/>
        <w:widowControl/>
        <w:jc w:val="center"/>
        <w:rPr>
          <w:rFonts w:eastAsia="Calibri"/>
          <w:color w:val="000000"/>
          <w:szCs w:val="28"/>
          <w:lang w:eastAsia="en-US"/>
        </w:rPr>
      </w:pPr>
      <w:r>
        <w:rPr>
          <w:b/>
        </w:rPr>
        <w:t>Показатели достижения целей социально-экономического развития города Новосибирска и их значения, установленные для второго этапа реализации стратегии</w:t>
      </w:r>
    </w:p>
    <w:p>
      <w:pPr>
        <w:pStyle w:val="Normal"/>
        <w:rPr>
          <w:sz w:val="16"/>
          <w:szCs w:val="16"/>
        </w:rPr>
      </w:pPr>
      <w:r>
        <w:rPr>
          <w:sz w:val="16"/>
          <w:szCs w:val="16"/>
        </w:rPr>
      </w:r>
    </w:p>
    <w:tbl>
      <w:tblPr>
        <w:tblW w:w="10065"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566"/>
        <w:gridCol w:w="2553"/>
        <w:gridCol w:w="849"/>
        <w:gridCol w:w="1276"/>
        <w:gridCol w:w="1419"/>
        <w:gridCol w:w="1418"/>
        <w:gridCol w:w="707"/>
        <w:gridCol w:w="1275"/>
      </w:tblGrid>
      <w:tr>
        <w:trPr>
          <w:trHeight w:val="649"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 xml:space="preserve">№ </w:t>
            </w:r>
            <w:r>
              <w:rPr>
                <w:sz w:val="26"/>
                <w:szCs w:val="26"/>
              </w:rPr>
              <w:t>п.</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Показатель</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2020 год (факт)</w:t>
            </w:r>
          </w:p>
        </w:tc>
        <w:tc>
          <w:tcPr>
            <w:tcW w:w="28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Фактическое</w:t>
            </w:r>
          </w:p>
          <w:p>
            <w:pPr>
              <w:pStyle w:val="Normal"/>
              <w:widowControl w:val="false"/>
              <w:jc w:val="center"/>
              <w:rPr>
                <w:sz w:val="26"/>
                <w:szCs w:val="26"/>
              </w:rPr>
            </w:pPr>
            <w:r>
              <w:rPr>
                <w:sz w:val="26"/>
                <w:szCs w:val="26"/>
              </w:rPr>
              <w:t>значение за период</w:t>
            </w:r>
          </w:p>
        </w:tc>
        <w:tc>
          <w:tcPr>
            <w:tcW w:w="7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Unicode MS"/>
                <w:sz w:val="26"/>
                <w:szCs w:val="26"/>
              </w:rPr>
            </w:pPr>
            <w:r>
              <w:rPr>
                <w:sz w:val="26"/>
                <w:szCs w:val="26"/>
              </w:rPr>
              <w:t>Сцена-рий</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2025 год (ожидаемое)</w:t>
            </w:r>
          </w:p>
        </w:tc>
      </w:tr>
      <w:tr>
        <w:trPr>
          <w:trHeight w:val="269"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9 месяцев 2021 года</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9 месяцев 2020 года</w:t>
            </w:r>
          </w:p>
          <w:p>
            <w:pPr>
              <w:pStyle w:val="Normal"/>
              <w:widowControl w:val="false"/>
              <w:jc w:val="center"/>
              <w:rPr>
                <w:sz w:val="26"/>
                <w:szCs w:val="26"/>
              </w:rPr>
            </w:pPr>
            <w:r>
              <w:rPr>
                <w:sz w:val="22"/>
                <w:szCs w:val="22"/>
              </w:rPr>
              <w:t>(справочно)</w:t>
            </w:r>
          </w:p>
        </w:tc>
        <w:tc>
          <w:tcPr>
            <w:tcW w:w="7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tc>
      </w:tr>
    </w:tbl>
    <w:p>
      <w:pPr>
        <w:pStyle w:val="Normal"/>
        <w:widowControl/>
        <w:ind w:firstLine="709"/>
        <w:jc w:val="both"/>
        <w:rPr>
          <w:rFonts w:eastAsia="Calibri"/>
          <w:color w:val="000000"/>
          <w:sz w:val="4"/>
          <w:szCs w:val="4"/>
          <w:lang w:eastAsia="en-US"/>
        </w:rPr>
      </w:pPr>
      <w:r>
        <w:rPr>
          <w:rFonts w:eastAsia="Calibri"/>
          <w:color w:val="000000"/>
          <w:sz w:val="4"/>
          <w:szCs w:val="4"/>
          <w:lang w:eastAsia="en-US"/>
        </w:rPr>
      </w:r>
    </w:p>
    <w:tbl>
      <w:tblPr>
        <w:tblW w:w="10065"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566"/>
        <w:gridCol w:w="2553"/>
        <w:gridCol w:w="849"/>
        <w:gridCol w:w="1276"/>
        <w:gridCol w:w="1428"/>
        <w:gridCol w:w="1409"/>
        <w:gridCol w:w="707"/>
        <w:gridCol w:w="1275"/>
      </w:tblGrid>
      <w:tr>
        <w:trPr>
          <w:tblHeader w:val="true"/>
          <w:trHeight w:val="286"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1</w:t>
            </w:r>
          </w:p>
        </w:tc>
        <w:tc>
          <w:tcPr>
            <w:tcW w:w="2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2</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3</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4</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5</w:t>
            </w:r>
          </w:p>
        </w:tc>
        <w:tc>
          <w:tcPr>
            <w:tcW w:w="1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6</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7</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8</w:t>
            </w:r>
          </w:p>
        </w:tc>
      </w:tr>
      <w:tr>
        <w:trPr>
          <w:trHeight w:val="475"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1.</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Численность постоянного населения (на конец года)</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тыс. чело-век</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1620,2</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1618,8</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1622,2</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1683,5</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highlight w:val="cyan"/>
              </w:rPr>
            </w:pPr>
            <w:r>
              <w:rPr>
                <w:sz w:val="26"/>
                <w:szCs w:val="26"/>
                <w:highlight w:val="cyan"/>
              </w:rPr>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r>
          </w:p>
        </w:tc>
        <w:tc>
          <w:tcPr>
            <w:tcW w:w="14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1725,3</w:t>
            </w:r>
          </w:p>
        </w:tc>
      </w:tr>
      <w:tr>
        <w:trPr>
          <w:trHeight w:val="475"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2.</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Ожидаемая продолжительность жизни при рождении</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лет</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71,6</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71,6</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73,9</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76</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14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tc>
        <w:tc>
          <w:tcPr>
            <w:tcW w:w="14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79</w:t>
            </w:r>
          </w:p>
        </w:tc>
      </w:tr>
      <w:tr>
        <w:trPr>
          <w:trHeight w:val="475"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3.</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Численность занятых в экономике</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тыс. чело-век</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35"/>
              <w:jc w:val="center"/>
              <w:rPr>
                <w:sz w:val="26"/>
                <w:szCs w:val="26"/>
              </w:rPr>
            </w:pPr>
            <w:r>
              <w:rPr>
                <w:sz w:val="26"/>
                <w:szCs w:val="26"/>
              </w:rPr>
              <w:t>800,9</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800,9</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809,6</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817,5</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highlight w:val="yellow"/>
              </w:rPr>
            </w:r>
          </w:p>
        </w:tc>
        <w:tc>
          <w:tcPr>
            <w:tcW w:w="14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823,4</w:t>
            </w:r>
          </w:p>
        </w:tc>
      </w:tr>
      <w:tr>
        <w:trPr>
          <w:trHeight w:val="475"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4.</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Оборот розничной торговли (без субъектов малого предпринимательства)</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млн. руб-лей</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35"/>
              <w:jc w:val="center"/>
              <w:rPr>
                <w:sz w:val="26"/>
                <w:szCs w:val="26"/>
              </w:rPr>
            </w:pPr>
            <w:r>
              <w:rPr>
                <w:sz w:val="26"/>
                <w:szCs w:val="26"/>
              </w:rPr>
              <w:t>245580,4</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223351,6</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rPr>
              <w:t>175389,6</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312671,9</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14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368030,1</w:t>
            </w:r>
          </w:p>
        </w:tc>
      </w:tr>
      <w:tr>
        <w:trPr>
          <w:trHeight w:val="717"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5.</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Объем платных услуг населению (без субъектов малого предпринимательства)</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млн. руб-лей</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35"/>
              <w:jc w:val="center"/>
              <w:rPr>
                <w:sz w:val="26"/>
                <w:szCs w:val="26"/>
              </w:rPr>
            </w:pPr>
            <w:r>
              <w:rPr>
                <w:sz w:val="26"/>
                <w:szCs w:val="26"/>
              </w:rPr>
              <w:t>82240,1</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66883,2</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58861,4</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103723,7</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r>
          </w:p>
        </w:tc>
        <w:tc>
          <w:tcPr>
            <w:tcW w:w="14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123457,3</w:t>
            </w:r>
          </w:p>
        </w:tc>
      </w:tr>
      <w:tr>
        <w:trPr>
          <w:trHeight w:val="1900"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6.</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Объем отгруженных товаров собственного производства, выполненных работ и услуг собственными силами по фактическим видам экономической деятельности промышленных предприятий (без субъектов малого предпринимательства)</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млн. руб-лей</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35"/>
              <w:jc w:val="center"/>
              <w:rPr>
                <w:sz w:val="26"/>
                <w:szCs w:val="26"/>
              </w:rPr>
            </w:pPr>
            <w:r>
              <w:rPr>
                <w:sz w:val="26"/>
                <w:szCs w:val="26"/>
              </w:rPr>
              <w:t>327920,2</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261399,5</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219642,6</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451744,9</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tc>
        <w:tc>
          <w:tcPr>
            <w:tcW w:w="14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489327,5</w:t>
            </w:r>
          </w:p>
        </w:tc>
      </w:tr>
      <w:tr>
        <w:trPr>
          <w:trHeight w:val="1120"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7</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Объем отгруженных инновационных товаров, выполненных работ и услуг собственными силами (без субъектов малого предпринимательства)</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млн. руб-лей</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14192,4</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10756,2</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9800,8</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65574,7</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14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79736,1</w:t>
            </w:r>
          </w:p>
        </w:tc>
      </w:tr>
      <w:tr>
        <w:trPr>
          <w:trHeight w:val="687"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8</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Объем инвестиций в основной капитал (без субъектов малого предпринимательства)</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rPr>
            </w:pPr>
            <w:r>
              <w:rPr>
                <w:sz w:val="26"/>
                <w:szCs w:val="26"/>
              </w:rPr>
              <w:t>млн. руб-лей</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35"/>
              <w:jc w:val="center"/>
              <w:rPr>
                <w:sz w:val="26"/>
                <w:szCs w:val="26"/>
              </w:rPr>
            </w:pPr>
            <w:r>
              <w:rPr>
                <w:sz w:val="26"/>
                <w:szCs w:val="26"/>
              </w:rPr>
              <w:t>106364,4</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61413,7</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59700,2</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121440,8</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14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133417,9</w:t>
            </w:r>
          </w:p>
        </w:tc>
      </w:tr>
      <w:tr>
        <w:trPr>
          <w:trHeight w:val="1176"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9.</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Объем работ, выполненных по фактическому виду экономической деятельности «Строительство» (без субъектов малого предпринимательства)</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млн. руб-лей</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35"/>
              <w:jc w:val="center"/>
              <w:rPr>
                <w:sz w:val="26"/>
                <w:szCs w:val="26"/>
              </w:rPr>
            </w:pPr>
            <w:r>
              <w:rPr>
                <w:sz w:val="26"/>
                <w:szCs w:val="26"/>
              </w:rPr>
              <w:t>9318,0</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7905,6</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6094,1</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13442,4</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14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14417,1</w:t>
            </w:r>
          </w:p>
        </w:tc>
      </w:tr>
      <w:tr>
        <w:trPr>
          <w:trHeight w:val="785"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10.</w:t>
            </w:r>
          </w:p>
        </w:tc>
        <w:tc>
          <w:tcPr>
            <w:tcW w:w="2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6"/>
                <w:szCs w:val="26"/>
              </w:rPr>
            </w:pPr>
            <w:r>
              <w:rPr>
                <w:sz w:val="26"/>
                <w:szCs w:val="26"/>
              </w:rPr>
              <w:t>Число зарегистрированных преступлений в расчете на 100 тыс. человек населения</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еди-ниц</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35"/>
              <w:jc w:val="center"/>
              <w:rPr>
                <w:sz w:val="26"/>
                <w:szCs w:val="26"/>
              </w:rPr>
            </w:pPr>
            <w:r>
              <w:rPr>
                <w:sz w:val="26"/>
                <w:szCs w:val="26"/>
              </w:rPr>
              <w:t>2358</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1480</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1801</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1371</w:t>
            </w:r>
          </w:p>
        </w:tc>
      </w:tr>
      <w:tr>
        <w:trPr>
          <w:trHeight w:val="425"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2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highlight w:val="yellow"/>
              </w:rPr>
            </w:pPr>
            <w:r>
              <w:rPr>
                <w:sz w:val="26"/>
                <w:szCs w:val="26"/>
                <w:highlight w:val="yellow"/>
              </w:rPr>
            </w:r>
          </w:p>
        </w:tc>
        <w:tc>
          <w:tcPr>
            <w:tcW w:w="14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14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highlight w:val="yellow"/>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II</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Unicode MS"/>
                <w:sz w:val="26"/>
                <w:szCs w:val="26"/>
              </w:rPr>
            </w:pPr>
            <w:r>
              <w:rPr>
                <w:rFonts w:eastAsia="Arial Unicode MS"/>
                <w:sz w:val="26"/>
                <w:szCs w:val="26"/>
              </w:rPr>
              <w:t>1283</w:t>
            </w:r>
          </w:p>
        </w:tc>
      </w:tr>
    </w:tbl>
    <w:p>
      <w:pPr>
        <w:pStyle w:val="Normal"/>
        <w:widowControl/>
        <w:ind w:firstLine="709"/>
        <w:jc w:val="both"/>
        <w:rPr>
          <w:rFonts w:eastAsia="Calibri"/>
          <w:color w:val="000000"/>
          <w:sz w:val="16"/>
          <w:szCs w:val="16"/>
          <w:lang w:eastAsia="en-US"/>
        </w:rPr>
      </w:pPr>
      <w:r>
        <w:rPr>
          <w:rFonts w:eastAsia="Calibri"/>
          <w:color w:val="000000"/>
          <w:sz w:val="16"/>
          <w:szCs w:val="16"/>
          <w:lang w:eastAsia="en-US"/>
        </w:rPr>
      </w:r>
    </w:p>
    <w:p>
      <w:pPr>
        <w:pStyle w:val="Normal"/>
        <w:widowControl/>
        <w:ind w:firstLine="709"/>
        <w:jc w:val="both"/>
        <w:rPr>
          <w:rFonts w:eastAsia="Calibri"/>
          <w:color w:val="000000"/>
          <w:szCs w:val="28"/>
          <w:lang w:eastAsia="en-US"/>
        </w:rPr>
      </w:pPr>
      <w:r>
        <w:rPr>
          <w:rFonts w:eastAsia="Calibri"/>
          <w:color w:val="000000"/>
          <w:szCs w:val="28"/>
          <w:lang w:eastAsia="en-US"/>
        </w:rPr>
        <w:t xml:space="preserve">Ежегодно осуществляется мониторинг 125 показателей, предусмотренных для оценки реализации стратегии по каждой стратегической цели, на основе официальной статистической информации, данных структурных подразделений мэрии, ведомственной статистики органов государственной власти Новосибирской области. </w:t>
      </w:r>
    </w:p>
    <w:p>
      <w:pPr>
        <w:pStyle w:val="Normal"/>
        <w:widowControl/>
        <w:ind w:firstLine="709"/>
        <w:jc w:val="both"/>
        <w:rPr>
          <w:rFonts w:eastAsia="Calibri"/>
          <w:color w:val="000000"/>
          <w:szCs w:val="28"/>
          <w:lang w:eastAsia="en-US"/>
        </w:rPr>
      </w:pPr>
      <w:r>
        <w:rPr>
          <w:rFonts w:eastAsia="Calibri"/>
          <w:color w:val="000000"/>
          <w:szCs w:val="28"/>
          <w:lang w:eastAsia="en-US"/>
        </w:rPr>
        <w:t>Результаты мониторинга в разрезе стратегических целей:</w:t>
      </w:r>
    </w:p>
    <w:p>
      <w:pPr>
        <w:pStyle w:val="Normal"/>
        <w:widowControl/>
        <w:ind w:right="-1" w:firstLine="708"/>
        <w:jc w:val="both"/>
        <w:rPr>
          <w:sz w:val="12"/>
          <w:szCs w:val="12"/>
        </w:rPr>
      </w:pPr>
      <w:r>
        <w:rPr>
          <w:sz w:val="12"/>
          <w:szCs w:val="12"/>
        </w:rPr>
      </w:r>
    </w:p>
    <w:p>
      <w:pPr>
        <w:pStyle w:val="Normal"/>
        <w:widowControl/>
        <w:ind w:right="-1" w:firstLine="708"/>
        <w:jc w:val="both"/>
        <w:rPr>
          <w:b/>
          <w:b/>
          <w:szCs w:val="28"/>
        </w:rPr>
      </w:pPr>
      <w:r>
        <w:rPr>
          <w:b/>
          <w:szCs w:val="28"/>
        </w:rPr>
        <w:t>Цель 1. Рост численности населения города.</w:t>
      </w:r>
    </w:p>
    <w:p>
      <w:pPr>
        <w:pStyle w:val="Normal"/>
        <w:widowControl/>
        <w:ind w:right="-1" w:firstLine="708"/>
        <w:jc w:val="both"/>
        <w:rPr>
          <w:szCs w:val="28"/>
        </w:rPr>
      </w:pPr>
      <w:r>
        <w:rPr>
          <w:szCs w:val="28"/>
        </w:rPr>
        <w:t>В 2021 году естественная убыль населения, вызванная объективными демографическими процессами, сохранилась. С одной стороны, на фоне сокращения рождаемости старение населения города Новосибирска обусловливает естественный рост показателей смертности. С другой стороны, на показатели смертности негативно повлияла пандемия новой коронавирусной инфекции (COVID-19), имеющая тенденцию к нарастанию масштабов распространения и тяжести последствий. Данная инфекция стала третьей по частоте причиной смертности населения в городе Новосибирске, за ней в классификации причин смертности следуют болезни органов дыхания, летальность которых увеличилась вдвое по сравнению с периодами до пандемии. Кампания по вакцинации против COVID-19 заложила фундамент для того, чтобы вакцина стала важнейшим инструментом противодействия продолжающейся панде</w:t>
      </w:r>
      <w:bookmarkStart w:id="31" w:name="_GoBack1"/>
      <w:bookmarkEnd w:id="31"/>
      <w:r>
        <w:rPr>
          <w:szCs w:val="28"/>
        </w:rPr>
        <w:t>мии в будущих периодах.</w:t>
      </w:r>
    </w:p>
    <w:p>
      <w:pPr>
        <w:pStyle w:val="Normal"/>
        <w:widowControl/>
        <w:ind w:right="-1" w:firstLine="708"/>
        <w:jc w:val="both"/>
        <w:rPr>
          <w:szCs w:val="28"/>
        </w:rPr>
      </w:pPr>
      <w:r>
        <w:rPr>
          <w:szCs w:val="28"/>
        </w:rPr>
        <w:t xml:space="preserve">Основные риски для здоровья жителей города, по данным министерства здравоохранения Новосибирской области, по-прежнему связаны с ростом сердечно-сосудистых и онкологических заболеваний. Вынужденное введение ограничений на проведение диспансеризаций и плановых госпитализаций, а также перепрофилирование лечебных учреждений под нужды борьбы с COVID-19 негативно сказались на возможностях оказания своевременной помощи больным с тяжелыми хроническими заболеваниями. </w:t>
      </w:r>
    </w:p>
    <w:p>
      <w:pPr>
        <w:pStyle w:val="Normal"/>
        <w:widowControl/>
        <w:ind w:right="-1" w:firstLine="708"/>
        <w:jc w:val="both"/>
        <w:rPr>
          <w:szCs w:val="28"/>
        </w:rPr>
      </w:pPr>
      <w:r>
        <w:rPr>
          <w:szCs w:val="28"/>
        </w:rPr>
        <w:t xml:space="preserve">Снятие ряда ограничений на передвижения, в том числе внутри страны, оживило динамику миграционных потоков. Если в 2020 году миграционный приток был минимальным и не мог противодействовать сокращению численности населения, то в течение всего 2021 года сальдо миграции было положительным, а к концу года – превысило по абсолютному значению естественную убыль, предотвратив дальнейшее снижение численности населения. </w:t>
      </w:r>
    </w:p>
    <w:p>
      <w:pPr>
        <w:pStyle w:val="Normal"/>
        <w:widowControl/>
        <w:ind w:right="-1" w:firstLine="708"/>
        <w:jc w:val="both"/>
        <w:rPr>
          <w:szCs w:val="28"/>
        </w:rPr>
      </w:pPr>
      <w:r>
        <w:rPr>
          <w:szCs w:val="28"/>
        </w:rPr>
        <w:t xml:space="preserve">Миграционный приток позволил сохранить численность жителей в трудоспособном возрасте и усилил эффект от пенсионной реформы, направленной на поддержание экономической активности в старшей возрастной группе. Однако численность жителей старше трудоспособного возраста продолжает расти, и демографическая нагрузка на трудоспособное население остается высокой. </w:t>
      </w:r>
    </w:p>
    <w:p>
      <w:pPr>
        <w:pStyle w:val="Normal"/>
        <w:widowControl/>
        <w:ind w:right="-1" w:firstLine="708"/>
        <w:jc w:val="both"/>
        <w:rPr>
          <w:szCs w:val="28"/>
        </w:rPr>
      </w:pPr>
      <w:r>
        <w:rPr>
          <w:szCs w:val="28"/>
        </w:rPr>
        <w:t>Обстановка на рынке труда, резко обострившаяся в 2020 году, постепенно нормализуется. По данным Центра занятости населения города Новосибирска, численность официально зарегистрированных безработных по итогам 2021 года снизилась в 4 раза по сравнению с уровнем 2020 года, таким образом, пик социальной напряженности пройден. Значительного изменения численности работников крупных и средних предприятий и организаций, а также субъектов малого предпринимательства по итогам 2021 года не произошло.</w:t>
      </w:r>
    </w:p>
    <w:p>
      <w:pPr>
        <w:pStyle w:val="Normal"/>
        <w:widowControl/>
        <w:ind w:right="-1" w:firstLine="708"/>
        <w:jc w:val="both"/>
        <w:rPr>
          <w:szCs w:val="28"/>
        </w:rPr>
      </w:pPr>
      <w:r>
        <w:rPr>
          <w:szCs w:val="28"/>
        </w:rPr>
        <w:t>Потребность предприятий и организаций в работниках для замещения вакантных мест увеличилась, превысив отметку в 30 тыс. работников (в 2020 году – порядка 20 тыс. работников).</w:t>
      </w:r>
    </w:p>
    <w:p>
      <w:pPr>
        <w:pStyle w:val="Normal"/>
        <w:widowControl/>
        <w:ind w:right="-1" w:firstLine="708"/>
        <w:jc w:val="both"/>
        <w:rPr>
          <w:szCs w:val="28"/>
        </w:rPr>
      </w:pPr>
      <w:r>
        <w:rPr>
          <w:szCs w:val="28"/>
        </w:rPr>
        <w:t xml:space="preserve">Номинальная среднемесячная заработная плата работников крупных и средних организаций продолжает расти, размер назначенных пенсий ежегодно индексируется. При этом к концу 2021 года ожидаемо усилились инфляционные процессы, в связи с чем реальные доходы населения остаются сравнительно невысокими. </w:t>
      </w:r>
    </w:p>
    <w:p>
      <w:pPr>
        <w:pStyle w:val="Normal"/>
        <w:widowControl/>
        <w:ind w:right="-1" w:firstLine="708"/>
        <w:jc w:val="both"/>
        <w:rPr>
          <w:szCs w:val="28"/>
        </w:rPr>
      </w:pPr>
      <w:r>
        <w:rPr>
          <w:szCs w:val="28"/>
        </w:rPr>
        <w:t>Увеличивается значение показателя, характеризующего обеспеченность новосибирцев жильем – отчасти в силу прекращения роста численности населения. Значительная доля жилищного фонда города относится к давним годам постройки, в связи с чем растет численность жителей, проживающих в ветхом и аварийном жилье.</w:t>
      </w:r>
    </w:p>
    <w:p>
      <w:pPr>
        <w:pStyle w:val="Normal"/>
        <w:widowControl/>
        <w:ind w:right="-1" w:firstLine="708"/>
        <w:jc w:val="both"/>
        <w:rPr>
          <w:szCs w:val="28"/>
        </w:rPr>
      </w:pPr>
      <w:r>
        <w:rPr>
          <w:szCs w:val="28"/>
        </w:rPr>
        <w:t>Город Новосибирск традиционно характеризуется высокими показателями социальной устойчивости. Этому способствует высокий образовательный и культурный уровень жителей, их социальная и гражданская активность, ориентация на здоровый образ жизни. Отмечается систематическое увеличение численности лиц, занимающихся физкультурой и спортом.</w:t>
      </w:r>
    </w:p>
    <w:p>
      <w:pPr>
        <w:pStyle w:val="Normal"/>
        <w:widowControl/>
        <w:ind w:right="-1" w:firstLine="708"/>
        <w:jc w:val="both"/>
        <w:rPr>
          <w:i/>
          <w:i/>
          <w:szCs w:val="28"/>
        </w:rPr>
      </w:pPr>
      <w:r>
        <w:rPr>
          <w:i/>
          <w:szCs w:val="28"/>
        </w:rPr>
        <w:t>Из 26 показателей мониторинга 1-й цели в 2021 году имеют положительную динамику – 13, отрицательную динамику – семь, сохраняют свои значения на уровне 2020 года – шесть.</w:t>
      </w:r>
    </w:p>
    <w:p>
      <w:pPr>
        <w:pStyle w:val="Normal"/>
        <w:widowControl/>
        <w:ind w:right="-1" w:firstLine="851"/>
        <w:jc w:val="both"/>
        <w:rPr>
          <w:sz w:val="12"/>
          <w:szCs w:val="12"/>
        </w:rPr>
      </w:pPr>
      <w:r>
        <w:rPr>
          <w:sz w:val="12"/>
          <w:szCs w:val="12"/>
        </w:rPr>
      </w:r>
    </w:p>
    <w:p>
      <w:pPr>
        <w:pStyle w:val="Normal"/>
        <w:widowControl/>
        <w:ind w:right="-1" w:firstLine="851"/>
        <w:jc w:val="both"/>
        <w:rPr>
          <w:b/>
          <w:b/>
          <w:szCs w:val="28"/>
        </w:rPr>
      </w:pPr>
      <w:r>
        <w:rPr>
          <w:b/>
          <w:szCs w:val="28"/>
        </w:rPr>
        <w:t xml:space="preserve">Цель 2. Рост гуманитарного потенциала города. </w:t>
      </w:r>
    </w:p>
    <w:p>
      <w:pPr>
        <w:pStyle w:val="Normal"/>
        <w:widowControl/>
        <w:ind w:right="-1" w:firstLine="851"/>
        <w:jc w:val="both"/>
        <w:rPr>
          <w:szCs w:val="28"/>
        </w:rPr>
      </w:pPr>
      <w:r>
        <w:rPr>
          <w:szCs w:val="28"/>
        </w:rPr>
        <w:t xml:space="preserve">В дошкольном и школьном образовательном звене сохраняется рост численности обучающихся. В муниципальных образовательных учреждениях города Новосибирска обучается более 200 тыс. школьников, услугами дошкольных образовательных учреждений охвачено более 90 тыс. детей; более 120 тыс. обучающихся и воспитанников охвачено программами дополнительного образования. По итогам 2021 года введено в эксплуатацию четыре новых объекта образовательной инфраструктуры. </w:t>
      </w:r>
    </w:p>
    <w:p>
      <w:pPr>
        <w:pStyle w:val="Normal"/>
        <w:widowControl/>
        <w:ind w:right="-1" w:firstLine="708"/>
        <w:jc w:val="both"/>
        <w:rPr>
          <w:szCs w:val="28"/>
        </w:rPr>
      </w:pPr>
      <w:r>
        <w:rPr>
          <w:szCs w:val="28"/>
        </w:rPr>
        <w:t xml:space="preserve">По данным министерства образования Новосибирской области, отмечается рост студентов в организациях среднего профессионального образования и количества их выпускников. Данная тенденция в перспективе позволит сбалансированность ситуацию на рынке труда города Новосибирска, испытывающего дефицит рабочих специальностей. </w:t>
      </w:r>
    </w:p>
    <w:p>
      <w:pPr>
        <w:pStyle w:val="Normal"/>
        <w:widowControl/>
        <w:ind w:right="-1" w:firstLine="708"/>
        <w:jc w:val="both"/>
        <w:rPr>
          <w:szCs w:val="28"/>
        </w:rPr>
      </w:pPr>
      <w:r>
        <w:rPr>
          <w:szCs w:val="28"/>
        </w:rPr>
        <w:t xml:space="preserve">В Новосибирске сохраняется высокая концентрация вузов, что является дополнительным фактором притяжения в город одаренной и творческой молодежи. Рост количества иностранных студентов свидетельствует о наличии потенциала в сфере экспорта образовательных услуг. </w:t>
      </w:r>
    </w:p>
    <w:p>
      <w:pPr>
        <w:pStyle w:val="Normal"/>
        <w:widowControl/>
        <w:ind w:right="-1" w:firstLine="708"/>
        <w:jc w:val="both"/>
        <w:rPr>
          <w:szCs w:val="28"/>
        </w:rPr>
      </w:pPr>
      <w:r>
        <w:rPr>
          <w:szCs w:val="28"/>
        </w:rPr>
        <w:t xml:space="preserve">В сфере культуры отмечается постепенное восстановление событийного пространства и развитие его в новых форматах. Напряженная эпидемиологическая ситуация способствовала активному внедрению новых технологий предоставления услуг, онлайн-форматов интеллектуального и культурного досуга, проектной деятельности, особенно в молодежной среде. Если в 2020 году из-за введенных ограничительных мер почти в два раза снизилась посещаемость театров, музеев, библиотек, зоопарка, то в 2021 году, даже в условиях продления мер по борьбе с распространением COVID-19, работа организаций культуры нормализуется, а по некоторым направлениям выходит на новый уровень масштаба и качества (музеи, библиотеки). </w:t>
      </w:r>
    </w:p>
    <w:p>
      <w:pPr>
        <w:pStyle w:val="Normal"/>
        <w:widowControl/>
        <w:ind w:right="-1" w:firstLine="708"/>
        <w:jc w:val="both"/>
        <w:rPr>
          <w:szCs w:val="28"/>
        </w:rPr>
      </w:pPr>
      <w:r>
        <w:rPr>
          <w:szCs w:val="28"/>
        </w:rPr>
        <w:t>Взят курс на создание сети модельных библиотек – интеллектуальных культурно-образовательных центров, сочетающих современный дизайн, функциональность, удобство и благоустроенность, располагающих хорошо укомплектованным, многоотраслевым фондом, современным компьютерным оборудованием. В связи с необходимостью обновления книжного фонда модельных библиотек ветхие издания подвергаются списанию, работа библиотек переориентируется на новые информационные технологии.</w:t>
      </w:r>
    </w:p>
    <w:p>
      <w:pPr>
        <w:pStyle w:val="Normal"/>
        <w:widowControl/>
        <w:ind w:right="-1" w:firstLine="708"/>
        <w:jc w:val="both"/>
        <w:rPr>
          <w:szCs w:val="28"/>
        </w:rPr>
      </w:pPr>
      <w:r>
        <w:rPr>
          <w:szCs w:val="28"/>
        </w:rPr>
        <w:t xml:space="preserve">Площадь парков культуры и отдыха увеличилась за счет передачи в бессрочное пользование земельных участков по ул. Большевистской и ул. Зорге. </w:t>
      </w:r>
    </w:p>
    <w:p>
      <w:pPr>
        <w:pStyle w:val="Normal"/>
        <w:widowControl/>
        <w:ind w:right="-1" w:firstLine="708"/>
        <w:jc w:val="both"/>
        <w:rPr>
          <w:i/>
          <w:i/>
          <w:szCs w:val="28"/>
        </w:rPr>
      </w:pPr>
      <w:r>
        <w:rPr>
          <w:i/>
          <w:szCs w:val="28"/>
        </w:rPr>
        <w:t xml:space="preserve">Из 25 показателей мониторинга 2-й цели в 2021 году 15 имеют положительную динамику, семь – отрицательную динамику, без существенных изменений относительно уровня 2020 года – два. По одному показателю данные отсутствуют. </w:t>
      </w:r>
    </w:p>
    <w:p>
      <w:pPr>
        <w:pStyle w:val="Normal"/>
        <w:widowControl/>
        <w:ind w:right="-1" w:firstLine="708"/>
        <w:jc w:val="both"/>
        <w:rPr>
          <w:i/>
          <w:i/>
          <w:sz w:val="12"/>
          <w:szCs w:val="12"/>
        </w:rPr>
      </w:pPr>
      <w:r>
        <w:rPr>
          <w:i/>
          <w:sz w:val="12"/>
          <w:szCs w:val="12"/>
        </w:rPr>
      </w:r>
    </w:p>
    <w:p>
      <w:pPr>
        <w:pStyle w:val="Normal"/>
        <w:widowControl/>
        <w:ind w:right="-1" w:firstLine="851"/>
        <w:jc w:val="both"/>
        <w:rPr>
          <w:b/>
          <w:b/>
          <w:szCs w:val="28"/>
        </w:rPr>
      </w:pPr>
      <w:r>
        <w:rPr>
          <w:b/>
          <w:szCs w:val="28"/>
        </w:rPr>
        <w:t>Цель 3. Устойчивый экономический рост.</w:t>
      </w:r>
    </w:p>
    <w:p>
      <w:pPr>
        <w:pStyle w:val="Normal"/>
        <w:widowControl/>
        <w:ind w:right="-1" w:firstLine="851"/>
        <w:jc w:val="both"/>
        <w:rPr>
          <w:szCs w:val="28"/>
        </w:rPr>
      </w:pPr>
      <w:r>
        <w:rPr>
          <w:szCs w:val="28"/>
        </w:rPr>
        <w:t>В основе устойчивого роста экономики города – развитие науки и технологий, инновации в реальном секторе экономики, развитие новых форм торговли и сервиса, привлечение инвестиций, активизация строительства.</w:t>
      </w:r>
    </w:p>
    <w:p>
      <w:pPr>
        <w:pStyle w:val="Normal"/>
        <w:widowControl/>
        <w:ind w:right="-1" w:firstLine="708"/>
        <w:jc w:val="both"/>
        <w:rPr>
          <w:szCs w:val="28"/>
        </w:rPr>
      </w:pPr>
      <w:r>
        <w:rPr>
          <w:szCs w:val="28"/>
        </w:rPr>
        <w:t xml:space="preserve">Число крупных и средних организаций, выполняющих научные исследования и разработки, и количество научных работников в Новосибирске относительно устойчиво и представлено в основном академическими учреждениями СО РАН. Выполненный объем научно-технических работ и размер валовых затрат на исследования и разработки превысили аналогичные объемы до пандемии. </w:t>
      </w:r>
    </w:p>
    <w:p>
      <w:pPr>
        <w:pStyle w:val="Normal"/>
        <w:widowControl/>
        <w:ind w:right="-1" w:firstLine="708"/>
        <w:jc w:val="both"/>
        <w:rPr>
          <w:szCs w:val="28"/>
        </w:rPr>
      </w:pPr>
      <w:r>
        <w:rPr>
          <w:szCs w:val="28"/>
        </w:rPr>
        <w:t>Это говорит о востребованности отдельных направлений разработок новосибирских ученых в стране и в мире, однако пока не приводит к прорывным внедренческим результатам. Обращает на себя внимание продолжающееся падение объемов отгруженной инновационной продукции. По имеющимся данным, доля инновационной продукции в общем объеме отгруженной продукции составляет менее 3 %. С одной стороны, в период активной борьбы с пандемией и ее последствиями даже базовые потребности экономических субъектов не всегда могут быть удовлетворены, и платежеспособный спрос на инновационную продукцию недостаточен. С другой стороны, снижение инновационной активности влечет за собой технологическую деградацию производственного комплекса, что подрывает экономический фундамент и тормозит развитие человеческого потенциала.</w:t>
      </w:r>
    </w:p>
    <w:p>
      <w:pPr>
        <w:pStyle w:val="Normal"/>
        <w:widowControl/>
        <w:ind w:right="-1" w:firstLine="708"/>
        <w:jc w:val="both"/>
        <w:rPr>
          <w:szCs w:val="28"/>
        </w:rPr>
      </w:pPr>
      <w:r>
        <w:rPr>
          <w:szCs w:val="28"/>
        </w:rPr>
        <w:t xml:space="preserve">В 2021 году продолжился рост объема отгруженных товаров собственного производства крупных и средних промышленных предприятий – темп прироста объемов отгрузки составил более 20 % к аналогичному периоду 2020 года. Процесс сопровождался ростом инвестиционной активности, в том числе за счет привлечения бюджетных инвестиций в рамках национальных проектов. Оценку экспортного потенциала города произвести невозможно, статистические данные по вывозу продукции производственно-технического назначения приводятся только в натуральном выражении. </w:t>
      </w:r>
    </w:p>
    <w:p>
      <w:pPr>
        <w:pStyle w:val="Normal"/>
        <w:widowControl/>
        <w:ind w:right="-1" w:firstLine="708"/>
        <w:jc w:val="both"/>
        <w:rPr>
          <w:szCs w:val="28"/>
        </w:rPr>
      </w:pPr>
      <w:r>
        <w:rPr>
          <w:szCs w:val="28"/>
        </w:rPr>
        <w:t xml:space="preserve">Финансовый рынок города Новосибирска в разрезе банковского сектора характеризуется продолжением роста объема кредитов, полученных заемщиками (физическими и юридическими лицами). Наблюдается оживление рынка жилищных ипотечных кредитов, их объем за 9 месяцев 2021 составил 101,0 млрд. рублей, за тот же период 2020 года – 68,4 млрд. рублей. Одновременно отмечается рост вкладов физических лиц. Средства клиентов на счетах в банках Новосибирска на 01.01.2021 составили, по данным Сибирского главного управления Центрального банка Российской Федерации, 769,3 млрд. рублей (на 01.01.2020 – 700,9 млрд. рублей), за 9 месяцев 2020 года отмечается рост значения показателя на 117 % по сравнению с аналогичным периодом 2020 года. Таким образом, в 2021 году на фоне неопределенности ожиданий, связанных с пандемией, население стремится к сбережению активов путем приобретения недвижимости и размещения средств на банковских счетах. </w:t>
      </w:r>
    </w:p>
    <w:p>
      <w:pPr>
        <w:pStyle w:val="Normal"/>
        <w:widowControl/>
        <w:ind w:right="-1" w:firstLine="708"/>
        <w:jc w:val="both"/>
        <w:rPr>
          <w:szCs w:val="28"/>
        </w:rPr>
      </w:pPr>
      <w:r>
        <w:rPr>
          <w:szCs w:val="28"/>
        </w:rPr>
        <w:t xml:space="preserve">Доходы бюджета города Новосибирска в 2021 году достигли исторического максимума, превысив отметку 57 млрд. рублей. </w:t>
      </w:r>
    </w:p>
    <w:p>
      <w:pPr>
        <w:pStyle w:val="Normal"/>
        <w:widowControl/>
        <w:ind w:right="-1" w:firstLine="708"/>
        <w:jc w:val="both"/>
        <w:rPr>
          <w:szCs w:val="28"/>
        </w:rPr>
      </w:pPr>
      <w:r>
        <w:rPr>
          <w:szCs w:val="28"/>
        </w:rPr>
        <w:t>Финансовый результат деятельности крупных и средних организаций показывает экономически выгодные итоги их работы. Совокупный размер полученной прибыли превысил уровень 2020 года на 20 % (за сопоставимый период).</w:t>
      </w:r>
    </w:p>
    <w:p>
      <w:pPr>
        <w:pStyle w:val="Normal"/>
        <w:widowControl/>
        <w:ind w:right="-1" w:firstLine="708"/>
        <w:jc w:val="both"/>
        <w:rPr>
          <w:szCs w:val="28"/>
        </w:rPr>
      </w:pPr>
      <w:r>
        <w:rPr>
          <w:szCs w:val="28"/>
        </w:rPr>
        <w:t xml:space="preserve">Несмотря на сохранение ряда ограничений, связанных с пандемией, потребительская активность жителей города остается высокой. По итогам 2021 года все основные показатели деятельности потребительского рынка и развития платных услуг демонстрируют положительную динамику, прирастая темпами, опережающими инфляцию. Рост потребительской активности связан со смягчением антиковидных ограничений, активным развитием интернет-торговли, сервисов доставки, онлайн-форматов оказания услуг, а также с ростом платежеспособного спроса населения. Фонд заработной платы – основной источник доходов населения – увеличился по всем группам организаций: крупным, средним, малым включая микропредприятия (в 2020 году фонд заработной платы работников прирастал только за счет крупных и средних организаций). </w:t>
      </w:r>
    </w:p>
    <w:p>
      <w:pPr>
        <w:pStyle w:val="Normal"/>
        <w:widowControl/>
        <w:ind w:right="-1" w:firstLine="708"/>
        <w:jc w:val="both"/>
        <w:rPr>
          <w:szCs w:val="28"/>
        </w:rPr>
      </w:pPr>
      <w:r>
        <w:rPr>
          <w:szCs w:val="28"/>
        </w:rPr>
        <w:t>Наиболее динамично развивается сфера связи и телекоммуникаций, пандемия оказала на нее дополнительное стимулирующее воздействие. Однако, в связи с активным внедрением новых технических решений, действующий набор показателей перестает отражать реальные темпы цифровизации экономики и подлежит замене.</w:t>
      </w:r>
    </w:p>
    <w:p>
      <w:pPr>
        <w:pStyle w:val="Normal"/>
        <w:widowControl/>
        <w:ind w:right="-1" w:firstLine="708"/>
        <w:jc w:val="both"/>
        <w:rPr>
          <w:i/>
          <w:i/>
          <w:szCs w:val="28"/>
        </w:rPr>
      </w:pPr>
      <w:r>
        <w:rPr>
          <w:i/>
          <w:szCs w:val="28"/>
        </w:rPr>
        <w:t>Из 25 показателей мониторинга 3-й цели в 2021 году имеют положительную динамику – 15, отрицательную динамику – три, без существенных изменений относительно уровня 2020 года – два. По пяти показателям статистическая разработка прекращена.</w:t>
      </w:r>
    </w:p>
    <w:p>
      <w:pPr>
        <w:pStyle w:val="Normal"/>
        <w:widowControl/>
        <w:ind w:right="-1" w:firstLine="708"/>
        <w:jc w:val="both"/>
        <w:rPr>
          <w:i/>
          <w:i/>
          <w:sz w:val="12"/>
          <w:szCs w:val="12"/>
        </w:rPr>
      </w:pPr>
      <w:r>
        <w:rPr>
          <w:i/>
          <w:sz w:val="12"/>
          <w:szCs w:val="12"/>
        </w:rPr>
      </w:r>
    </w:p>
    <w:p>
      <w:pPr>
        <w:pStyle w:val="Normal"/>
        <w:widowControl/>
        <w:ind w:right="-1" w:firstLine="708"/>
        <w:jc w:val="both"/>
        <w:rPr>
          <w:b/>
          <w:b/>
          <w:szCs w:val="28"/>
        </w:rPr>
      </w:pPr>
      <w:r>
        <w:rPr>
          <w:b/>
          <w:szCs w:val="28"/>
        </w:rPr>
        <w:t xml:space="preserve">Цель 4. Обеспечение безопасной жизни в городе Новосибирске. </w:t>
      </w:r>
    </w:p>
    <w:p>
      <w:pPr>
        <w:pStyle w:val="Normal"/>
        <w:widowControl/>
        <w:ind w:right="-1" w:firstLine="708"/>
        <w:jc w:val="both"/>
        <w:rPr>
          <w:szCs w:val="28"/>
        </w:rPr>
      </w:pPr>
      <w:r>
        <w:rPr>
          <w:szCs w:val="28"/>
        </w:rPr>
        <w:t>Достижение цели подразумевает улучшение разносторонних аспектов безопасности: общественной безопасности и правопорядка, надежности функционирования систем инженерной и коммунальной инфраструктуры, энергетической, технологической и экологической безопасности.</w:t>
      </w:r>
    </w:p>
    <w:p>
      <w:pPr>
        <w:pStyle w:val="Normal"/>
        <w:widowControl/>
        <w:ind w:right="-1" w:firstLine="708"/>
        <w:jc w:val="both"/>
        <w:rPr>
          <w:szCs w:val="28"/>
        </w:rPr>
      </w:pPr>
      <w:r>
        <w:rPr>
          <w:szCs w:val="28"/>
        </w:rPr>
        <w:t xml:space="preserve">В 2021 году в городе отмечается снижение числа зарегистрированных преступлений относительно уровня 2020 года, что может служить индикатором снижения социальной напряженности, вызванной пандемией. С другой стороны, развитие интернет-технологий привело к техническому усовершенствованию мошеннических схем и более активному включению в них несовершеннолетних. Возврат к очной форме обучения, смягчение карантинных мер в отношении торгово-развлекательных комплексов, культурно-досуговых учреждений, популярных в подростковой среде, будут способствовать созидательной занятости подростков и снижению уровня подростковой преступности. </w:t>
      </w:r>
    </w:p>
    <w:p>
      <w:pPr>
        <w:pStyle w:val="Normal"/>
        <w:widowControl/>
        <w:ind w:right="-1" w:firstLine="708"/>
        <w:jc w:val="both"/>
        <w:rPr>
          <w:szCs w:val="28"/>
        </w:rPr>
      </w:pPr>
      <w:r>
        <w:rPr>
          <w:szCs w:val="28"/>
        </w:rPr>
        <w:t xml:space="preserve">Негативное воздействие пандемии прослеживается в динамике дорожно-транспортных происшествий с наличием пострадавших. Интенсивность использования личного автотранспорта с начала пандемии привела к росту аварийности на дорогах. Однако в доступном для мониторинга периоде 2021 года значение показателя снизилось к уровню 2020 года, в том числе за счет восстановления работы общественного транспорта в штатном режиме. </w:t>
      </w:r>
    </w:p>
    <w:p>
      <w:pPr>
        <w:pStyle w:val="Normal"/>
        <w:widowControl/>
        <w:ind w:right="-1" w:firstLine="708"/>
        <w:jc w:val="both"/>
        <w:rPr>
          <w:szCs w:val="28"/>
        </w:rPr>
      </w:pPr>
      <w:r>
        <w:rPr>
          <w:szCs w:val="28"/>
        </w:rPr>
        <w:t>По данным Роспотребнадзора, основными источниками загрязнения атмосферного воздуха являются автомобильный транспорт, предприятия теплоэнергетики и промышленные предприятия. Город Новосибирск расположен в зоне высокого потенциала загрязнения атмосферы и неблагоприятных метеорологических условий для рассеивания примесей. Несмотря на рост промышленного производства и увеличение количества автотранспорта, качество атмосферного воздуха на протяжении последних лет остается относительно стабильным.</w:t>
      </w:r>
    </w:p>
    <w:p>
      <w:pPr>
        <w:pStyle w:val="Normal"/>
        <w:widowControl/>
        <w:ind w:right="-1" w:firstLine="708"/>
        <w:jc w:val="both"/>
        <w:rPr>
          <w:szCs w:val="28"/>
        </w:rPr>
      </w:pPr>
      <w:r>
        <w:rPr>
          <w:szCs w:val="28"/>
        </w:rPr>
        <w:t>Превышения ПДК обнаружены на автомагистралях в зоне жилой застройки. Это объясняется, прежде всего, ростом автомобильного парка индивидуальных владельцев и преобладающим количеством подержанных автомобилей. Помимо собственно новосибирских транспортных средств вклад в загрязнение воздуха вносят все возрастающие объемы транзитных перевозок. Все это свидетельствует о необходимости учета динамики роста автомобилей и ужесточения мер эксплуатации автотранспортных средств.</w:t>
      </w:r>
    </w:p>
    <w:p>
      <w:pPr>
        <w:pStyle w:val="Normal"/>
        <w:widowControl/>
        <w:ind w:right="-1" w:firstLine="708"/>
        <w:jc w:val="both"/>
        <w:rPr>
          <w:szCs w:val="28"/>
        </w:rPr>
      </w:pPr>
      <w:r>
        <w:rPr>
          <w:szCs w:val="28"/>
        </w:rPr>
        <w:t xml:space="preserve">В 2021 году, по данным Роспотребнадзора, наблюдается тенденция к снижению удельного веса проб воды, не отвечающих гигиеническим нормативам по санитарно-химическим и микробиологическим показателям. Санитарное состояние поверхностных водоемов на территории города Новосибирска улучшается. </w:t>
      </w:r>
    </w:p>
    <w:p>
      <w:pPr>
        <w:pStyle w:val="Normal"/>
        <w:widowControl/>
        <w:ind w:right="-1" w:firstLine="708"/>
        <w:jc w:val="both"/>
        <w:rPr>
          <w:szCs w:val="28"/>
        </w:rPr>
      </w:pPr>
      <w:r>
        <w:rPr>
          <w:szCs w:val="28"/>
        </w:rPr>
        <w:t>Качество питьевой воды в городе Новосибирске остается стабильно высоким. Удельный вес проб водопроводной воды, не соответствующих СанПиН, стремится к нулю.</w:t>
      </w:r>
    </w:p>
    <w:p>
      <w:pPr>
        <w:pStyle w:val="Normal"/>
        <w:widowControl/>
        <w:ind w:right="-1" w:firstLine="708"/>
        <w:jc w:val="both"/>
        <w:rPr>
          <w:szCs w:val="28"/>
        </w:rPr>
      </w:pPr>
      <w:r>
        <w:rPr>
          <w:szCs w:val="28"/>
        </w:rPr>
        <w:t xml:space="preserve">Серьезную опасность для города Новосибирска представляет высокий износ сетевого хозяйства. Износ магистральных трубопроводов тепловых сетей и внутриквартальных сетей сохраняется на уровне свыше 60 %. При этом суммарная мощность источников теплоснабжения прирастает (в 2021 году – до 9,6 тыс. Гкал/час). </w:t>
      </w:r>
    </w:p>
    <w:p>
      <w:pPr>
        <w:pStyle w:val="Normal"/>
        <w:widowControl/>
        <w:ind w:right="-1" w:firstLine="708"/>
        <w:jc w:val="both"/>
        <w:rPr>
          <w:szCs w:val="28"/>
        </w:rPr>
      </w:pPr>
      <w:r>
        <w:rPr>
          <w:szCs w:val="28"/>
        </w:rPr>
        <w:t xml:space="preserve">В связи с ежегодным ростом потребления продолжает возрастать объем твердых коммунальных отходов, обостряя проблему их утилизации. При доле города Новосибирска 78,5 % в годовом объеме вывезенных твердых коммунальных отходов по Новосибирской области (7233,5 тыс. куб. м), площадь объектов, используемых для их захоронения (851,1 тыс. кв. м), составляет менее 35 % от площади, предусмотренной на эти цели в регионе. </w:t>
      </w:r>
    </w:p>
    <w:p>
      <w:pPr>
        <w:pStyle w:val="Normal"/>
        <w:widowControl/>
        <w:ind w:right="-1" w:firstLine="708"/>
        <w:jc w:val="both"/>
        <w:rPr>
          <w:szCs w:val="28"/>
        </w:rPr>
      </w:pPr>
      <w:r>
        <w:rPr>
          <w:szCs w:val="28"/>
        </w:rPr>
        <w:t xml:space="preserve">Позитивным моментом в сфере экологической безопасности стал рост обеспеченности зелеными насаждениями с учетом городских лесов – 70,3 кв. м на человека (в 2020 году – 57,4 кв. м на человека). По результатам лесоустроительных работ увеличена площадь городских лесов – до 8741 га, кроме того, учтены площади академического лесничества – 873 га, дендропарка – 166,59 га, Ботанического сада – 850 га. </w:t>
      </w:r>
    </w:p>
    <w:p>
      <w:pPr>
        <w:pStyle w:val="Normal"/>
        <w:widowControl/>
        <w:ind w:right="-1" w:firstLine="708"/>
        <w:jc w:val="both"/>
        <w:rPr>
          <w:i/>
          <w:i/>
          <w:szCs w:val="28"/>
        </w:rPr>
      </w:pPr>
      <w:r>
        <w:rPr>
          <w:i/>
          <w:szCs w:val="28"/>
        </w:rPr>
        <w:t>Из 21 показателя мониторинга 4-й цели в 2021 году имеют положительную динамику – семь, отрицательную динамику – три, без существенных изменений относительно уровня 2020 года – 11.</w:t>
      </w:r>
    </w:p>
    <w:p>
      <w:pPr>
        <w:pStyle w:val="Normal"/>
        <w:widowControl/>
        <w:ind w:right="-1" w:firstLine="708"/>
        <w:jc w:val="both"/>
        <w:rPr>
          <w:i/>
          <w:i/>
          <w:sz w:val="12"/>
          <w:szCs w:val="12"/>
        </w:rPr>
      </w:pPr>
      <w:r>
        <w:rPr>
          <w:i/>
          <w:sz w:val="12"/>
          <w:szCs w:val="12"/>
        </w:rPr>
      </w:r>
    </w:p>
    <w:p>
      <w:pPr>
        <w:pStyle w:val="Normal"/>
        <w:widowControl/>
        <w:ind w:right="-1" w:firstLine="708"/>
        <w:jc w:val="both"/>
        <w:rPr>
          <w:b/>
          <w:b/>
          <w:szCs w:val="28"/>
        </w:rPr>
      </w:pPr>
      <w:r>
        <w:rPr>
          <w:b/>
          <w:szCs w:val="28"/>
        </w:rPr>
        <w:t>Цель 5. Улучшение качества городской среды.</w:t>
      </w:r>
    </w:p>
    <w:p>
      <w:pPr>
        <w:pStyle w:val="Normal"/>
        <w:widowControl/>
        <w:ind w:right="-1" w:firstLine="708"/>
        <w:jc w:val="both"/>
        <w:rPr>
          <w:szCs w:val="28"/>
        </w:rPr>
      </w:pPr>
      <w:r>
        <w:rPr>
          <w:szCs w:val="28"/>
        </w:rPr>
        <w:t>По уточненным данным ФГБУ «ФКП Росреестра» по Новосибирской области, площадь территории города составляет 50209,85 га. Структура городских земель существенно не изменилась. Продолжается тенденция к высвобождению производственных земель в пользу земель рекреационного назначения.</w:t>
      </w:r>
    </w:p>
    <w:p>
      <w:pPr>
        <w:pStyle w:val="Normal"/>
        <w:widowControl/>
        <w:ind w:right="-1" w:firstLine="708"/>
        <w:jc w:val="both"/>
        <w:rPr>
          <w:szCs w:val="28"/>
        </w:rPr>
      </w:pPr>
      <w:r>
        <w:rPr>
          <w:szCs w:val="28"/>
        </w:rPr>
        <w:t>Общая площадь жилищного фонда города сохраняет прирост в масштабах свыше 1 млн. кв. м жилья в год. По итогам 2021 года введено в эксплуатацию 1 570 782 кв. м жилья (119 % по сравнению в 2020 годом). При этом площадь ветхого и аварийного жилищного фонда несколько сократилась, наращены объемы капитального ремонта, однако по-прежнему значительное число жилых домов в городе имеет срок эксплуатации более 50 лет.</w:t>
      </w:r>
    </w:p>
    <w:p>
      <w:pPr>
        <w:pStyle w:val="Normal"/>
        <w:widowControl/>
        <w:ind w:right="-1" w:firstLine="708"/>
        <w:jc w:val="both"/>
        <w:rPr>
          <w:szCs w:val="28"/>
        </w:rPr>
      </w:pPr>
      <w:r>
        <w:rPr>
          <w:szCs w:val="28"/>
        </w:rPr>
        <w:t>Продолжаются работы по поддержанию и развитию дорожной сети города. В 2021 году произошло существенное пополнение подвижного состава парка муниципального общественного транспорта: приобретены новые автобусы, оснащенные системой кондиционирования, видеонаблюдением, средствами бескондукторной оплаты проезда и подсчета пассажиропотока. По сравнению с 2020 годом увеличилось количество пассажиров, перевезенных всеми видами наземного муниципального общественного транспорта. Наибольший прирост пассажиропотока наблюдался в Новосибирском метрополитене, данный вид транспорта наиболее востребован в связи с его скоростными характеристиками и комфортабельностью в климатических условиях Новосибирска. Отсутствие возможностей для развития метрополитена является ограничивающим фактором для улучшения качества жизни и городской среды в Новосибирске.</w:t>
      </w:r>
    </w:p>
    <w:p>
      <w:pPr>
        <w:pStyle w:val="Normal"/>
        <w:widowControl/>
        <w:ind w:right="-1" w:firstLine="708"/>
        <w:jc w:val="both"/>
        <w:rPr>
          <w:i/>
          <w:i/>
          <w:szCs w:val="28"/>
        </w:rPr>
      </w:pPr>
      <w:r>
        <w:rPr>
          <w:i/>
          <w:szCs w:val="28"/>
        </w:rPr>
        <w:t>Из 28 показателей мониторинга 5-й цели в 2021 году имеют положительную динамику – 16, отрицательную динамику – три, без существенных изменений относительно уровня 2020 года – восемь. По одному показателю данные отсутствуют.</w:t>
      </w:r>
    </w:p>
    <w:p>
      <w:pPr>
        <w:pStyle w:val="Normal"/>
        <w:widowControl/>
        <w:spacing w:before="120" w:after="0"/>
        <w:ind w:firstLine="851"/>
        <w:jc w:val="center"/>
        <w:rPr>
          <w:szCs w:val="28"/>
        </w:rPr>
      </w:pPr>
      <w:r>
        <w:rPr>
          <w:szCs w:val="28"/>
        </w:rPr>
        <w:t>Результаты мониторинга показателей достижения стратегических целей</w:t>
        <w:br/>
        <w:t>в 2021 году</w:t>
      </w:r>
    </w:p>
    <w:p>
      <w:pPr>
        <w:pStyle w:val="Normal"/>
        <w:widowControl/>
        <w:ind w:right="-1" w:firstLine="851"/>
        <w:jc w:val="right"/>
        <w:rPr>
          <w:i/>
          <w:i/>
          <w:sz w:val="16"/>
          <w:szCs w:val="16"/>
        </w:rPr>
      </w:pPr>
      <w:r>
        <w:rPr>
          <w:i/>
          <w:sz w:val="16"/>
          <w:szCs w:val="16"/>
        </w:rPr>
      </w:r>
    </w:p>
    <w:tbl>
      <w:tblPr>
        <w:tblStyle w:val="311"/>
        <w:tblW w:w="9923"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841"/>
        <w:gridCol w:w="1560"/>
        <w:gridCol w:w="1844"/>
        <w:gridCol w:w="1276"/>
        <w:gridCol w:w="1843"/>
        <w:gridCol w:w="1558"/>
      </w:tblGrid>
      <w:tr>
        <w:trPr>
          <w:trHeight w:val="847" w:hRule="atLeast"/>
        </w:trPr>
        <w:tc>
          <w:tcPr>
            <w:tcW w:w="1841" w:type="dxa"/>
            <w:tcBorders/>
          </w:tcPr>
          <w:p>
            <w:pPr>
              <w:pStyle w:val="Normal"/>
              <w:widowControl w:val="false"/>
              <w:spacing w:before="0" w:after="0"/>
              <w:ind w:right="-1" w:hanging="0"/>
              <w:jc w:val="center"/>
              <w:rPr>
                <w:sz w:val="24"/>
                <w:szCs w:val="24"/>
              </w:rPr>
            </w:pPr>
            <w:r>
              <w:rPr>
                <w:rFonts w:eastAsia="Calibri" w:cs="Times New Roman"/>
                <w:kern w:val="0"/>
                <w:sz w:val="24"/>
                <w:szCs w:val="20"/>
                <w:lang w:val="ru-RU" w:eastAsia="ru-RU" w:bidi="ar-SA"/>
              </w:rPr>
            </w:r>
          </w:p>
        </w:tc>
        <w:tc>
          <w:tcPr>
            <w:tcW w:w="1560" w:type="dxa"/>
            <w:tcBorders/>
          </w:tcPr>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Количество показателей Цели</w:t>
            </w:r>
          </w:p>
        </w:tc>
        <w:tc>
          <w:tcPr>
            <w:tcW w:w="1844" w:type="dxa"/>
            <w:tcBorders/>
          </w:tcPr>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Положительная динамика</w:t>
            </w:r>
          </w:p>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2021/2020</w:t>
            </w:r>
          </w:p>
        </w:tc>
        <w:tc>
          <w:tcPr>
            <w:tcW w:w="1276" w:type="dxa"/>
            <w:tcBorders/>
          </w:tcPr>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Значение статично</w:t>
            </w:r>
          </w:p>
        </w:tc>
        <w:tc>
          <w:tcPr>
            <w:tcW w:w="1843" w:type="dxa"/>
            <w:tcBorders/>
          </w:tcPr>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Отрицательная динамика,</w:t>
            </w:r>
          </w:p>
          <w:p>
            <w:pPr>
              <w:pStyle w:val="Normal"/>
              <w:widowControl w:val="false"/>
              <w:spacing w:before="0" w:after="0"/>
              <w:jc w:val="center"/>
              <w:rPr>
                <w:sz w:val="24"/>
                <w:szCs w:val="24"/>
              </w:rPr>
            </w:pPr>
            <w:r>
              <w:rPr>
                <w:rFonts w:eastAsia="Calibri" w:cs="Times New Roman"/>
                <w:kern w:val="0"/>
                <w:sz w:val="24"/>
                <w:szCs w:val="24"/>
                <w:lang w:val="ru-RU" w:eastAsia="ru-RU" w:bidi="ar-SA"/>
              </w:rPr>
              <w:t>2021/2020</w:t>
            </w:r>
          </w:p>
        </w:tc>
        <w:tc>
          <w:tcPr>
            <w:tcW w:w="1558" w:type="dxa"/>
            <w:tcBorders/>
          </w:tcPr>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Нет данных</w:t>
            </w:r>
          </w:p>
        </w:tc>
      </w:tr>
      <w:tr>
        <w:trPr/>
        <w:tc>
          <w:tcPr>
            <w:tcW w:w="1841"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Цель 1</w:t>
            </w:r>
          </w:p>
        </w:tc>
        <w:tc>
          <w:tcPr>
            <w:tcW w:w="1560"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26</w:t>
            </w:r>
          </w:p>
        </w:tc>
        <w:tc>
          <w:tcPr>
            <w:tcW w:w="1844"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13</w:t>
            </w:r>
          </w:p>
        </w:tc>
        <w:tc>
          <w:tcPr>
            <w:tcW w:w="1276" w:type="dxa"/>
            <w:tcBorders/>
          </w:tcPr>
          <w:p>
            <w:pPr>
              <w:pStyle w:val="Normal"/>
              <w:widowControl w:val="false"/>
              <w:spacing w:before="0" w:after="0"/>
              <w:ind w:right="-1" w:hanging="0"/>
              <w:jc w:val="both"/>
              <w:rPr>
                <w:b/>
                <w:b/>
                <w:sz w:val="24"/>
                <w:szCs w:val="24"/>
                <w:highlight w:val="yellow"/>
              </w:rPr>
            </w:pPr>
            <w:r>
              <w:rPr>
                <w:rFonts w:eastAsia="Calibri" w:cs="Times New Roman"/>
                <w:b/>
                <w:kern w:val="0"/>
                <w:sz w:val="24"/>
                <w:szCs w:val="24"/>
                <w:lang w:val="ru-RU" w:eastAsia="ru-RU" w:bidi="ar-SA"/>
              </w:rPr>
              <w:t>6</w:t>
            </w:r>
          </w:p>
        </w:tc>
        <w:tc>
          <w:tcPr>
            <w:tcW w:w="1843" w:type="dxa"/>
            <w:tcBorders/>
            <w:shd w:color="auto" w:fill="auto" w:val="clear"/>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7</w:t>
            </w:r>
          </w:p>
        </w:tc>
        <w:tc>
          <w:tcPr>
            <w:tcW w:w="1558"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0</w:t>
            </w:r>
          </w:p>
        </w:tc>
      </w:tr>
      <w:tr>
        <w:trPr/>
        <w:tc>
          <w:tcPr>
            <w:tcW w:w="1841"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Цель 2</w:t>
            </w:r>
          </w:p>
        </w:tc>
        <w:tc>
          <w:tcPr>
            <w:tcW w:w="1560"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25</w:t>
            </w:r>
          </w:p>
        </w:tc>
        <w:tc>
          <w:tcPr>
            <w:tcW w:w="1844"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15</w:t>
            </w:r>
          </w:p>
        </w:tc>
        <w:tc>
          <w:tcPr>
            <w:tcW w:w="1276"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w:t>
            </w:r>
          </w:p>
        </w:tc>
        <w:tc>
          <w:tcPr>
            <w:tcW w:w="1843" w:type="dxa"/>
            <w:tcBorders/>
            <w:shd w:color="auto" w:fill="auto" w:val="clear"/>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7</w:t>
            </w:r>
          </w:p>
        </w:tc>
        <w:tc>
          <w:tcPr>
            <w:tcW w:w="1558"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1</w:t>
            </w:r>
          </w:p>
        </w:tc>
      </w:tr>
      <w:tr>
        <w:trPr/>
        <w:tc>
          <w:tcPr>
            <w:tcW w:w="1841"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Цель 3</w:t>
            </w:r>
          </w:p>
        </w:tc>
        <w:tc>
          <w:tcPr>
            <w:tcW w:w="1560"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25</w:t>
            </w:r>
          </w:p>
        </w:tc>
        <w:tc>
          <w:tcPr>
            <w:tcW w:w="1844" w:type="dxa"/>
            <w:tcBorders/>
          </w:tcPr>
          <w:p>
            <w:pPr>
              <w:pStyle w:val="Normal"/>
              <w:widowControl w:val="false"/>
              <w:spacing w:before="0" w:after="0"/>
              <w:ind w:right="-1" w:hanging="0"/>
              <w:jc w:val="both"/>
              <w:rPr>
                <w:b/>
                <w:b/>
                <w:sz w:val="24"/>
                <w:szCs w:val="24"/>
                <w:highlight w:val="yellow"/>
              </w:rPr>
            </w:pPr>
            <w:r>
              <w:rPr>
                <w:rFonts w:eastAsia="Calibri" w:cs="Times New Roman"/>
                <w:b/>
                <w:kern w:val="0"/>
                <w:sz w:val="24"/>
                <w:szCs w:val="24"/>
                <w:lang w:val="ru-RU" w:eastAsia="ru-RU" w:bidi="ar-SA"/>
              </w:rPr>
              <w:t>15</w:t>
            </w:r>
          </w:p>
        </w:tc>
        <w:tc>
          <w:tcPr>
            <w:tcW w:w="1276"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w:t>
            </w:r>
          </w:p>
        </w:tc>
        <w:tc>
          <w:tcPr>
            <w:tcW w:w="1843" w:type="dxa"/>
            <w:tcBorders/>
            <w:shd w:color="auto" w:fill="auto" w:val="clear"/>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3</w:t>
            </w:r>
          </w:p>
        </w:tc>
        <w:tc>
          <w:tcPr>
            <w:tcW w:w="1558" w:type="dxa"/>
            <w:tcBorders/>
          </w:tcPr>
          <w:p>
            <w:pPr>
              <w:pStyle w:val="Normal"/>
              <w:widowControl w:val="false"/>
              <w:spacing w:before="0" w:after="0"/>
              <w:ind w:right="-1" w:hanging="0"/>
              <w:jc w:val="both"/>
              <w:rPr>
                <w:b/>
                <w:b/>
                <w:sz w:val="24"/>
                <w:szCs w:val="24"/>
                <w:highlight w:val="yellow"/>
              </w:rPr>
            </w:pPr>
            <w:r>
              <w:rPr>
                <w:rFonts w:eastAsia="Calibri" w:cs="Times New Roman"/>
                <w:b/>
                <w:kern w:val="0"/>
                <w:sz w:val="24"/>
                <w:szCs w:val="24"/>
                <w:lang w:val="ru-RU" w:eastAsia="ru-RU" w:bidi="ar-SA"/>
              </w:rPr>
              <w:t>5</w:t>
            </w:r>
          </w:p>
        </w:tc>
      </w:tr>
      <w:tr>
        <w:trPr/>
        <w:tc>
          <w:tcPr>
            <w:tcW w:w="1841"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Цель 4</w:t>
            </w:r>
          </w:p>
        </w:tc>
        <w:tc>
          <w:tcPr>
            <w:tcW w:w="1560"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21</w:t>
            </w:r>
          </w:p>
        </w:tc>
        <w:tc>
          <w:tcPr>
            <w:tcW w:w="1844" w:type="dxa"/>
            <w:tcBorders/>
          </w:tcPr>
          <w:p>
            <w:pPr>
              <w:pStyle w:val="Normal"/>
              <w:widowControl w:val="false"/>
              <w:spacing w:before="0" w:after="0"/>
              <w:ind w:right="-1" w:hanging="0"/>
              <w:jc w:val="both"/>
              <w:rPr>
                <w:b/>
                <w:b/>
                <w:sz w:val="24"/>
                <w:szCs w:val="24"/>
                <w:highlight w:val="yellow"/>
              </w:rPr>
            </w:pPr>
            <w:r>
              <w:rPr>
                <w:rFonts w:eastAsia="Calibri" w:cs="Times New Roman"/>
                <w:b/>
                <w:kern w:val="0"/>
                <w:sz w:val="24"/>
                <w:szCs w:val="24"/>
                <w:lang w:val="ru-RU" w:eastAsia="ru-RU" w:bidi="ar-SA"/>
              </w:rPr>
              <w:t>7</w:t>
            </w:r>
          </w:p>
        </w:tc>
        <w:tc>
          <w:tcPr>
            <w:tcW w:w="1276"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11</w:t>
            </w:r>
          </w:p>
        </w:tc>
        <w:tc>
          <w:tcPr>
            <w:tcW w:w="1843" w:type="dxa"/>
            <w:tcBorders/>
            <w:shd w:color="auto" w:fill="auto" w:val="clear"/>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3</w:t>
            </w:r>
          </w:p>
        </w:tc>
        <w:tc>
          <w:tcPr>
            <w:tcW w:w="1558"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0</w:t>
            </w:r>
          </w:p>
        </w:tc>
      </w:tr>
      <w:tr>
        <w:trPr/>
        <w:tc>
          <w:tcPr>
            <w:tcW w:w="1841"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Цель 5</w:t>
            </w:r>
          </w:p>
        </w:tc>
        <w:tc>
          <w:tcPr>
            <w:tcW w:w="1560"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28</w:t>
            </w:r>
          </w:p>
        </w:tc>
        <w:tc>
          <w:tcPr>
            <w:tcW w:w="1844" w:type="dxa"/>
            <w:tcBorders/>
          </w:tcPr>
          <w:p>
            <w:pPr>
              <w:pStyle w:val="Normal"/>
              <w:widowControl w:val="false"/>
              <w:spacing w:before="0" w:after="0"/>
              <w:ind w:right="-1" w:hanging="0"/>
              <w:jc w:val="both"/>
              <w:rPr>
                <w:b/>
                <w:b/>
                <w:sz w:val="24"/>
                <w:szCs w:val="24"/>
                <w:highlight w:val="yellow"/>
              </w:rPr>
            </w:pPr>
            <w:r>
              <w:rPr>
                <w:rFonts w:eastAsia="Calibri" w:cs="Times New Roman"/>
                <w:b/>
                <w:kern w:val="0"/>
                <w:sz w:val="24"/>
                <w:szCs w:val="24"/>
                <w:lang w:val="ru-RU" w:eastAsia="ru-RU" w:bidi="ar-SA"/>
              </w:rPr>
              <w:t>16</w:t>
            </w:r>
          </w:p>
        </w:tc>
        <w:tc>
          <w:tcPr>
            <w:tcW w:w="1276"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8</w:t>
            </w:r>
          </w:p>
        </w:tc>
        <w:tc>
          <w:tcPr>
            <w:tcW w:w="1843" w:type="dxa"/>
            <w:tcBorders/>
            <w:shd w:color="auto" w:fill="auto" w:val="clear"/>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3</w:t>
            </w:r>
          </w:p>
        </w:tc>
        <w:tc>
          <w:tcPr>
            <w:tcW w:w="1558"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1</w:t>
            </w:r>
          </w:p>
        </w:tc>
      </w:tr>
      <w:tr>
        <w:trPr/>
        <w:tc>
          <w:tcPr>
            <w:tcW w:w="1841"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Итого:</w:t>
            </w:r>
          </w:p>
        </w:tc>
        <w:tc>
          <w:tcPr>
            <w:tcW w:w="1560"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125 (100%)</w:t>
            </w:r>
          </w:p>
        </w:tc>
        <w:tc>
          <w:tcPr>
            <w:tcW w:w="1844" w:type="dxa"/>
            <w:tcBorders/>
          </w:tcPr>
          <w:p>
            <w:pPr>
              <w:pStyle w:val="Normal"/>
              <w:widowControl w:val="false"/>
              <w:spacing w:before="0" w:after="0"/>
              <w:ind w:right="-1" w:hanging="0"/>
              <w:jc w:val="both"/>
              <w:rPr>
                <w:b/>
                <w:b/>
                <w:sz w:val="24"/>
                <w:szCs w:val="24"/>
                <w:highlight w:val="yellow"/>
              </w:rPr>
            </w:pPr>
            <w:r>
              <w:rPr>
                <w:rFonts w:eastAsia="Calibri" w:cs="Times New Roman"/>
                <w:b/>
                <w:kern w:val="0"/>
                <w:sz w:val="24"/>
                <w:szCs w:val="24"/>
                <w:lang w:val="ru-RU" w:eastAsia="ru-RU" w:bidi="ar-SA"/>
              </w:rPr>
              <w:t>66</w:t>
            </w:r>
          </w:p>
        </w:tc>
        <w:tc>
          <w:tcPr>
            <w:tcW w:w="1276" w:type="dxa"/>
            <w:tcBorders/>
          </w:tcPr>
          <w:p>
            <w:pPr>
              <w:pStyle w:val="Normal"/>
              <w:widowControl w:val="false"/>
              <w:spacing w:before="0" w:after="0"/>
              <w:ind w:right="-1" w:hanging="0"/>
              <w:jc w:val="both"/>
              <w:rPr>
                <w:b/>
                <w:b/>
                <w:sz w:val="24"/>
                <w:szCs w:val="24"/>
                <w:highlight w:val="yellow"/>
              </w:rPr>
            </w:pPr>
            <w:r>
              <w:rPr>
                <w:rFonts w:eastAsia="Calibri" w:cs="Times New Roman"/>
                <w:b/>
                <w:kern w:val="0"/>
                <w:sz w:val="24"/>
                <w:szCs w:val="24"/>
                <w:lang w:val="ru-RU" w:eastAsia="ru-RU" w:bidi="ar-SA"/>
              </w:rPr>
              <w:t>29</w:t>
            </w:r>
          </w:p>
        </w:tc>
        <w:tc>
          <w:tcPr>
            <w:tcW w:w="1843" w:type="dxa"/>
            <w:tcBorders/>
            <w:shd w:color="auto" w:fill="auto" w:val="clear"/>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23</w:t>
            </w:r>
          </w:p>
        </w:tc>
        <w:tc>
          <w:tcPr>
            <w:tcW w:w="1558" w:type="dxa"/>
            <w:tcBorders/>
          </w:tcPr>
          <w:p>
            <w:pPr>
              <w:pStyle w:val="Normal"/>
              <w:widowControl w:val="false"/>
              <w:spacing w:before="0" w:after="0"/>
              <w:ind w:right="-1" w:hanging="0"/>
              <w:jc w:val="both"/>
              <w:rPr>
                <w:b/>
                <w:b/>
                <w:sz w:val="24"/>
                <w:szCs w:val="24"/>
              </w:rPr>
            </w:pPr>
            <w:r>
              <w:rPr>
                <w:rFonts w:eastAsia="Calibri" w:cs="Times New Roman"/>
                <w:b/>
                <w:kern w:val="0"/>
                <w:sz w:val="24"/>
                <w:szCs w:val="24"/>
                <w:lang w:val="ru-RU" w:eastAsia="ru-RU" w:bidi="ar-SA"/>
              </w:rPr>
              <w:t>7</w:t>
            </w:r>
          </w:p>
        </w:tc>
      </w:tr>
      <w:tr>
        <w:trPr/>
        <w:tc>
          <w:tcPr>
            <w:tcW w:w="1841" w:type="dxa"/>
            <w:tcBorders/>
          </w:tcPr>
          <w:p>
            <w:pPr>
              <w:pStyle w:val="Normal"/>
              <w:widowControl w:val="false"/>
              <w:spacing w:before="0" w:after="0"/>
              <w:ind w:right="-1" w:hanging="0"/>
              <w:jc w:val="both"/>
              <w:rPr>
                <w:sz w:val="24"/>
                <w:szCs w:val="24"/>
              </w:rPr>
            </w:pPr>
            <w:r>
              <w:rPr>
                <w:rFonts w:eastAsia="Calibri" w:cs="Times New Roman"/>
                <w:kern w:val="0"/>
                <w:sz w:val="24"/>
                <w:szCs w:val="24"/>
                <w:lang w:val="ru-RU" w:eastAsia="ru-RU" w:bidi="ar-SA"/>
              </w:rPr>
              <w:t>Неотрицательная динамика</w:t>
            </w:r>
          </w:p>
        </w:tc>
        <w:tc>
          <w:tcPr>
            <w:tcW w:w="4680" w:type="dxa"/>
            <w:gridSpan w:val="3"/>
            <w:tcBorders/>
          </w:tcPr>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95 (76%)</w:t>
            </w:r>
          </w:p>
          <w:p>
            <w:pPr>
              <w:pStyle w:val="Normal"/>
              <w:widowControl w:val="false"/>
              <w:spacing w:before="0" w:after="0"/>
              <w:ind w:right="-1" w:hanging="0"/>
              <w:jc w:val="center"/>
              <w:rPr>
                <w:sz w:val="24"/>
                <w:szCs w:val="24"/>
              </w:rPr>
            </w:pPr>
            <w:r>
              <w:rPr>
                <w:rFonts w:eastAsia="Calibri" w:cs="Times New Roman"/>
                <w:kern w:val="0"/>
                <w:sz w:val="24"/>
                <w:szCs w:val="24"/>
                <w:lang w:val="ru-RU" w:eastAsia="ru-RU" w:bidi="ar-SA"/>
              </w:rPr>
              <w:t>Справочно: в 2020 году: 64 (51%)</w:t>
            </w:r>
          </w:p>
        </w:tc>
        <w:tc>
          <w:tcPr>
            <w:tcW w:w="1843" w:type="dxa"/>
            <w:tcBorders>
              <w:top w:val="nil"/>
              <w:left w:val="nil"/>
              <w:bottom w:val="nil"/>
              <w:right w:val="nil"/>
            </w:tcBorders>
          </w:tcPr>
          <w:p>
            <w:pPr>
              <w:pStyle w:val="Normal"/>
              <w:widowControl w:val="false"/>
              <w:spacing w:before="0" w:after="0"/>
              <w:jc w:val="left"/>
              <w:rPr>
                <w:rFonts w:ascii="Times New Roman" w:hAnsi="Times New Roman" w:eastAsia="Calibri" w:cs="Times New Roman"/>
                <w:kern w:val="0"/>
                <w:szCs w:val="20"/>
                <w:lang w:val="ru-RU" w:eastAsia="ru-RU" w:bidi="ar-SA"/>
              </w:rPr>
            </w:pPr>
            <w:r>
              <w:rPr>
                <w:rFonts w:eastAsia="Calibri" w:cs="Times New Roman"/>
                <w:kern w:val="0"/>
                <w:szCs w:val="20"/>
                <w:lang w:val="ru-RU" w:eastAsia="ru-RU" w:bidi="ar-SA"/>
              </w:rPr>
            </w:r>
          </w:p>
        </w:tc>
        <w:tc>
          <w:tcPr>
            <w:tcW w:w="1558" w:type="dxa"/>
            <w:tcBorders>
              <w:top w:val="nil"/>
              <w:left w:val="nil"/>
              <w:bottom w:val="nil"/>
              <w:right w:val="nil"/>
            </w:tcBorders>
          </w:tcPr>
          <w:p>
            <w:pPr>
              <w:pStyle w:val="Normal"/>
              <w:widowControl w:val="false"/>
              <w:spacing w:before="0" w:after="0"/>
              <w:jc w:val="left"/>
              <w:rPr>
                <w:rFonts w:ascii="Times New Roman" w:hAnsi="Times New Roman" w:eastAsia="Calibri" w:cs="Times New Roman"/>
                <w:kern w:val="0"/>
                <w:szCs w:val="20"/>
                <w:lang w:val="ru-RU" w:eastAsia="ru-RU" w:bidi="ar-SA"/>
              </w:rPr>
            </w:pPr>
            <w:r>
              <w:rPr>
                <w:rFonts w:eastAsia="Calibri" w:cs="Times New Roman"/>
                <w:kern w:val="0"/>
                <w:szCs w:val="20"/>
                <w:lang w:val="ru-RU" w:eastAsia="ru-RU" w:bidi="ar-SA"/>
              </w:rPr>
            </w:r>
          </w:p>
        </w:tc>
      </w:tr>
    </w:tbl>
    <w:p>
      <w:pPr>
        <w:pStyle w:val="Normal"/>
        <w:widowControl/>
        <w:ind w:right="-1" w:firstLine="708"/>
        <w:jc w:val="both"/>
        <w:rPr>
          <w:sz w:val="16"/>
          <w:szCs w:val="16"/>
        </w:rPr>
      </w:pPr>
      <w:r>
        <w:rPr>
          <w:sz w:val="16"/>
          <w:szCs w:val="16"/>
        </w:rPr>
      </w:r>
    </w:p>
    <w:p>
      <w:pPr>
        <w:pStyle w:val="Normal"/>
        <w:widowControl/>
        <w:ind w:right="-1" w:firstLine="708"/>
        <w:jc w:val="both"/>
        <w:rPr>
          <w:szCs w:val="28"/>
        </w:rPr>
      </w:pPr>
      <w:r>
        <w:rPr>
          <w:szCs w:val="28"/>
        </w:rPr>
        <w:t xml:space="preserve">По итогам проведенного мониторинга реализации стратегии, с учетом новых федеральных инициатив в сфере стратегического планирования (Указ Президента РФ от 08.11.2021 № 633 «Об основах государственной политики в сфере стратегического планирования в Российской Федерации», Единый план по достижению национальных целей развития Российской Федерации на период до 2024 года и на плановый период до 2030 года» от 01.10.2021), есть основания инициировать деятельность по пересмотру отдельных задач и направлений стратегии, а также набора показателей для мониторинга достижения стратегических целей, синхронизировав данную работы с Правительством Новосибирской области. </w:t>
      </w:r>
    </w:p>
    <w:p>
      <w:pPr>
        <w:pStyle w:val="Normal"/>
        <w:numPr>
          <w:ilvl w:val="0"/>
          <w:numId w:val="0"/>
        </w:numPr>
        <w:jc w:val="center"/>
        <w:outlineLvl w:val="2"/>
        <w:rPr>
          <w:szCs w:val="28"/>
        </w:rPr>
      </w:pPr>
      <w:r>
        <w:rPr>
          <w:szCs w:val="28"/>
        </w:rPr>
      </w:r>
    </w:p>
    <w:p>
      <w:pPr>
        <w:pStyle w:val="Normal"/>
        <w:numPr>
          <w:ilvl w:val="0"/>
          <w:numId w:val="0"/>
        </w:numPr>
        <w:jc w:val="center"/>
        <w:outlineLvl w:val="2"/>
        <w:rPr>
          <w:rFonts w:cs="Arial"/>
          <w:b/>
          <w:b/>
          <w:bCs/>
          <w:iCs/>
          <w:szCs w:val="28"/>
        </w:rPr>
      </w:pPr>
      <w:bookmarkStart w:id="32" w:name="_Toc60234704"/>
      <w:r>
        <w:rPr>
          <w:rFonts w:cs="Arial"/>
          <w:b/>
          <w:bCs/>
          <w:iCs/>
          <w:szCs w:val="28"/>
        </w:rPr>
        <w:t>Документ стратегического планирования города Новосибирска в рамках прогнозирования – прогноз социально-экономического развития города Новосибирска на среднесрочный период</w:t>
      </w:r>
      <w:bookmarkEnd w:id="32"/>
      <w:r>
        <w:rPr>
          <w:rFonts w:cs="Arial"/>
          <w:b/>
          <w:bCs/>
          <w:iCs/>
          <w:szCs w:val="28"/>
        </w:rPr>
        <w:t xml:space="preserve"> </w:t>
      </w:r>
    </w:p>
    <w:p>
      <w:pPr>
        <w:pStyle w:val="Normal"/>
        <w:ind w:firstLine="720"/>
        <w:jc w:val="both"/>
        <w:rPr>
          <w:sz w:val="16"/>
          <w:szCs w:val="16"/>
        </w:rPr>
      </w:pPr>
      <w:r>
        <w:rPr>
          <w:sz w:val="16"/>
          <w:szCs w:val="16"/>
        </w:rPr>
      </w:r>
    </w:p>
    <w:p>
      <w:pPr>
        <w:pStyle w:val="Normal"/>
        <w:ind w:firstLine="709"/>
        <w:jc w:val="both"/>
        <w:rPr>
          <w:szCs w:val="28"/>
        </w:rPr>
      </w:pPr>
      <w:r>
        <w:rPr>
          <w:szCs w:val="28"/>
        </w:rPr>
        <w:t xml:space="preserve">Прогноз социально-экономического развития города Новосибирска на среднесрочный период 2022 – 2024 годов </w:t>
      </w:r>
      <w:r>
        <w:rPr>
          <w:rFonts w:cs="Arial"/>
          <w:bCs/>
          <w:iCs/>
          <w:szCs w:val="28"/>
        </w:rPr>
        <w:t>(далее – среднесрочный прогноз)</w:t>
      </w:r>
      <w:r>
        <w:rPr>
          <w:szCs w:val="28"/>
        </w:rPr>
        <w:t xml:space="preserve"> подготовлен в соответствии с Порядком разработки прогноза социально-экономического развития города Новосибирска на среднесрочный период, утвержденным постановлением мэрии от 21.12.2015 № 7197. При разработке среднесрочного прогноза учтены:</w:t>
      </w:r>
    </w:p>
    <w:p>
      <w:pPr>
        <w:pStyle w:val="Normal"/>
        <w:ind w:firstLine="709"/>
        <w:jc w:val="both"/>
        <w:rPr>
          <w:szCs w:val="28"/>
        </w:rPr>
      </w:pPr>
      <w:r>
        <w:rPr>
          <w:szCs w:val="28"/>
        </w:rPr>
        <w:t xml:space="preserve">прогноз социально-экономического развития Российской Федерации на 2022 год и на плановый период 2023 и 2024 годов; </w:t>
      </w:r>
    </w:p>
    <w:p>
      <w:pPr>
        <w:pStyle w:val="Normal"/>
        <w:ind w:firstLine="709"/>
        <w:jc w:val="both"/>
        <w:rPr>
          <w:szCs w:val="28"/>
        </w:rPr>
      </w:pPr>
      <w:r>
        <w:rPr>
          <w:szCs w:val="28"/>
        </w:rPr>
        <w:t>основные параметры прогноза социально-экономического развития Новосибирской области на соответствующий период;</w:t>
      </w:r>
    </w:p>
    <w:p>
      <w:pPr>
        <w:pStyle w:val="Normal"/>
        <w:ind w:firstLine="709"/>
        <w:jc w:val="both"/>
        <w:rPr>
          <w:szCs w:val="28"/>
        </w:rPr>
      </w:pPr>
      <w:r>
        <w:rPr>
          <w:szCs w:val="28"/>
        </w:rPr>
        <w:t>итоги развития города Новосибирска в 2020 году и текущей ситуации в 2021 году с учетом неблагоприятных тенденций, связанных с принятием ограничительных мер по недопущению распространения COVID-19.</w:t>
      </w:r>
    </w:p>
    <w:p>
      <w:pPr>
        <w:pStyle w:val="Normal"/>
        <w:ind w:firstLine="709"/>
        <w:jc w:val="both"/>
        <w:rPr>
          <w:szCs w:val="28"/>
        </w:rPr>
      </w:pPr>
      <w:r>
        <w:rPr>
          <w:szCs w:val="28"/>
        </w:rPr>
        <w:t>Прогноз подготовлен на основе базового сценария социально-экономического развития Российской Федерации и Новосибирской области с учетом трендов, определенных в стратегии социально-экономического развития города Новосибирска на период до 2030 года. В расчетах использованы индексы-дефляторы, разработанные министерством экономического развития Новосибирской области.</w:t>
      </w:r>
    </w:p>
    <w:p>
      <w:pPr>
        <w:pStyle w:val="Normal"/>
        <w:ind w:firstLine="720"/>
        <w:jc w:val="both"/>
        <w:rPr>
          <w:szCs w:val="28"/>
        </w:rPr>
      </w:pPr>
      <w:r>
        <w:rPr>
          <w:szCs w:val="28"/>
        </w:rPr>
        <w:t xml:space="preserve">В период с 24.10.2021 по 30.10.2021 проведено общественное обсуждение проекта среднесрочного прогноза через сеть Интернет путем размещения его на официальном сайте города Новосибирска в рубрике «Новости», на странице департамента экономики и стратегического планирования мэрии, на портале ГАС «Управление» в разделе «Общественное обсуждение проектов». Предложений и рекомендаций по результатам проведения общественного обсуждения не поступило. </w:t>
      </w:r>
    </w:p>
    <w:p>
      <w:pPr>
        <w:pStyle w:val="Normal"/>
        <w:ind w:firstLine="720"/>
        <w:jc w:val="both"/>
        <w:rPr>
          <w:szCs w:val="28"/>
        </w:rPr>
      </w:pPr>
      <w:r>
        <w:rPr>
          <w:szCs w:val="28"/>
        </w:rPr>
        <w:t>Среднесрочный прогноз рассмотрен на заседании президиума мэрии, одобрен постановлением мэрии от 12.11.2021 № 3969 и представлен одновременно с проектом бюджета города в Совет депутатов 12.11.2021.</w:t>
      </w:r>
    </w:p>
    <w:p>
      <w:pPr>
        <w:pStyle w:val="Normal"/>
        <w:widowControl/>
        <w:ind w:right="-1" w:firstLine="708"/>
        <w:jc w:val="both"/>
        <w:rPr>
          <w:szCs w:val="28"/>
        </w:rPr>
      </w:pPr>
      <w:r>
        <w:rPr>
          <w:szCs w:val="28"/>
        </w:rPr>
        <w:t>Среднесрочный прогноз зарегистрирован в федеральном государственном реестре документов стратегического планирования ГАС «Управление» и размещен на официальном сайте города Новосибирска в сети Интернет.</w:t>
      </w:r>
    </w:p>
    <w:p>
      <w:pPr>
        <w:pStyle w:val="Normal"/>
        <w:widowControl/>
        <w:ind w:right="-1" w:firstLine="708"/>
        <w:jc w:val="both"/>
        <w:rPr>
          <w:sz w:val="24"/>
          <w:szCs w:val="24"/>
        </w:rPr>
      </w:pPr>
      <w:r>
        <w:rPr>
          <w:sz w:val="24"/>
          <w:szCs w:val="24"/>
        </w:rPr>
      </w:r>
    </w:p>
    <w:p>
      <w:pPr>
        <w:pStyle w:val="Normal"/>
        <w:numPr>
          <w:ilvl w:val="0"/>
          <w:numId w:val="0"/>
        </w:numPr>
        <w:jc w:val="center"/>
        <w:outlineLvl w:val="2"/>
        <w:rPr>
          <w:rFonts w:cs="Arial"/>
          <w:b/>
          <w:b/>
          <w:bCs/>
          <w:iCs/>
          <w:szCs w:val="28"/>
        </w:rPr>
      </w:pPr>
      <w:bookmarkStart w:id="33" w:name="_Toc60234705"/>
      <w:r>
        <w:rPr>
          <w:rFonts w:cs="Arial"/>
          <w:b/>
          <w:bCs/>
          <w:iCs/>
          <w:szCs w:val="28"/>
        </w:rPr>
        <w:t xml:space="preserve">Документы стратегического планирования города Новосибирска </w:t>
        <w:br/>
        <w:t>в рамках планирования и программирования</w:t>
      </w:r>
      <w:bookmarkEnd w:id="33"/>
      <w:r>
        <w:rPr>
          <w:rFonts w:cs="Arial"/>
          <w:b/>
          <w:bCs/>
          <w:iCs/>
          <w:szCs w:val="28"/>
        </w:rPr>
        <w:t xml:space="preserve"> </w:t>
      </w:r>
    </w:p>
    <w:p>
      <w:pPr>
        <w:pStyle w:val="Normal"/>
        <w:widowControl/>
        <w:ind w:firstLine="709"/>
        <w:jc w:val="both"/>
        <w:rPr>
          <w:rFonts w:eastAsia="Calibri"/>
          <w:color w:val="000000"/>
          <w:sz w:val="16"/>
          <w:szCs w:val="16"/>
          <w:lang w:eastAsia="en-US"/>
        </w:rPr>
      </w:pPr>
      <w:r>
        <w:rPr>
          <w:rFonts w:eastAsia="Calibri"/>
          <w:color w:val="000000"/>
          <w:sz w:val="16"/>
          <w:szCs w:val="16"/>
          <w:lang w:eastAsia="en-US"/>
        </w:rPr>
      </w:r>
    </w:p>
    <w:p>
      <w:pPr>
        <w:pStyle w:val="Normal"/>
        <w:widowControl/>
        <w:ind w:firstLine="709"/>
        <w:jc w:val="both"/>
        <w:rPr>
          <w:rFonts w:eastAsia="Calibri"/>
          <w:color w:val="000000"/>
          <w:szCs w:val="28"/>
          <w:lang w:eastAsia="en-US"/>
        </w:rPr>
      </w:pPr>
      <w:r>
        <w:rPr>
          <w:rFonts w:eastAsia="Calibri"/>
          <w:color w:val="000000"/>
          <w:szCs w:val="28"/>
          <w:lang w:eastAsia="en-US"/>
        </w:rPr>
        <w:t>1. План мероприятий по реализации стратегии социально-экономического развития города Новосибирска на период до 2030 года (далее – План мероприятий).</w:t>
      </w:r>
    </w:p>
    <w:p>
      <w:pPr>
        <w:pStyle w:val="Normal"/>
        <w:widowControl/>
        <w:ind w:firstLine="709"/>
        <w:jc w:val="both"/>
        <w:rPr>
          <w:rFonts w:eastAsia="Calibri"/>
          <w:szCs w:val="28"/>
          <w:lang w:eastAsia="en-US"/>
        </w:rPr>
      </w:pPr>
      <w:r>
        <w:rPr>
          <w:rFonts w:eastAsia="Calibri"/>
          <w:color w:val="000000"/>
          <w:szCs w:val="28"/>
          <w:lang w:eastAsia="en-US"/>
        </w:rPr>
        <w:t xml:space="preserve">План мероприятий утвержден постановлением мэрии от 10.07.2019 № 2515. Документ сформирован в строгом соответствии с целями, задачами и направлениями стратегии, разделен на три этапа, которые соответствуют этапам реализации стратегии. </w:t>
      </w:r>
      <w:r>
        <w:rPr>
          <w:rFonts w:eastAsia="Calibri"/>
          <w:szCs w:val="28"/>
          <w:lang w:eastAsia="en-US"/>
        </w:rPr>
        <w:t>Внутри этапов разделение по годам не предусмотрено. В связи со вступлением во второй этап (2021 – 2025 годы), подготовлен и согласован со всеми структурными подразделениями проект постановления мэрии «О внесении изменений в приложение к постановлению мэрии города Новосибирска от 10.07.2019 № 2515 «О плане мероприятий по реализации стратегии социально-экономического развития города Новосибирска на период до 2030 года»», в котором мероприятия второго этапа детализированы до конкретных мер и действий. Мониторинг исполнения Плана мероприятий за 2021 год осуществлен в соответствии с указанным документом (утвержден постановлением мэрии от 10.01.2022 № 11).</w:t>
      </w:r>
    </w:p>
    <w:p>
      <w:pPr>
        <w:pStyle w:val="Normal"/>
        <w:widowControl/>
        <w:ind w:firstLine="709"/>
        <w:jc w:val="both"/>
        <w:rPr>
          <w:rFonts w:eastAsia="Calibri"/>
          <w:color w:val="000000"/>
          <w:spacing w:val="-6"/>
          <w:szCs w:val="28"/>
          <w:lang w:eastAsia="en-US"/>
        </w:rPr>
      </w:pPr>
      <w:r>
        <w:rPr>
          <w:rFonts w:eastAsia="Calibri"/>
          <w:color w:val="000000"/>
          <w:spacing w:val="-6"/>
          <w:szCs w:val="28"/>
          <w:lang w:eastAsia="en-US"/>
        </w:rPr>
        <w:t>Основным механизмом реализации стратегии на уровне муниципалитета остаются муниципальные программы, они же являются обоснованием и обеспечением большинства мероприятий Плана. Все действующие в 2021 году муниципальные программы отражены в Плане мероприятий. Также учтены государственные программы и региональные проекты Новосибирской области, действующие на территории города Новосибирска и предусматривающие участие мэрии (в том числе перспективное) в их реализации; документы территориального планирования (обновленный Генеральный план города Новосибирска, программы комплексного развития социальной, коммунальной, транспортной инфраструктуры города Новосибирска); концессионные соглашения; соглашения о сотрудничестве; инвестиционные программы хозяйствующих субъектов; отраслевые концептуальные документы, «дорожные карты».</w:t>
      </w:r>
    </w:p>
    <w:p>
      <w:pPr>
        <w:pStyle w:val="Normal"/>
        <w:widowControl/>
        <w:ind w:firstLine="709"/>
        <w:jc w:val="both"/>
        <w:rPr>
          <w:rFonts w:eastAsia="Calibri"/>
          <w:szCs w:val="28"/>
          <w:lang w:eastAsia="en-US"/>
        </w:rPr>
      </w:pPr>
      <w:r>
        <w:rPr>
          <w:rFonts w:eastAsia="Calibri"/>
          <w:szCs w:val="28"/>
          <w:lang w:eastAsia="en-US"/>
        </w:rPr>
        <w:t xml:space="preserve">Из 694 намеченных мероприятий в течение 2021 года выполнено в полном объеме – 573 мероприятия (82,6 % от общего количества предусмотренных проектом обновленного Плана мероприятий), выполнено частично – 56 мероприятий (8,1 %), не выполнено – 65 мероприятий (9,3 %). </w:t>
      </w:r>
    </w:p>
    <w:p>
      <w:pPr>
        <w:pStyle w:val="Normal"/>
        <w:widowControl/>
        <w:ind w:firstLine="709"/>
        <w:jc w:val="both"/>
        <w:rPr>
          <w:rFonts w:eastAsia="Calibri"/>
          <w:szCs w:val="28"/>
          <w:lang w:eastAsia="en-US"/>
        </w:rPr>
      </w:pPr>
      <w:r>
        <w:rPr>
          <w:rFonts w:eastAsia="Calibri"/>
          <w:szCs w:val="28"/>
          <w:lang w:eastAsia="en-US"/>
        </w:rPr>
        <w:t xml:space="preserve">Наиболее успешно выполняются мероприятия, способствующие достижению первой и второй стратегических целей, связанных с сохранением и улучшением человеческого капитала: порядка 90 % предусмотренных мероприятий выполнено в полном объеме, здесь же наблюдается самый низкий процент неисполнения – около 2 %. Это связано с максимальным соответствием задач и направлений стратегии в разрезе данных целей полномочиям органов местного самоуправления и приоритетам расходования средств бюджета города (социальные обязательства). С расширением круга участников реализации стратегии в достижении целей и приоритетов, связанных с экономическим ростом, безопасной и современной городской средой, усложняется правовое регулирование взаимодействия участников и одновременно повышается капиталоемкость мероприятий. Степень их исполнения несколько снижается. </w:t>
      </w:r>
    </w:p>
    <w:p>
      <w:pPr>
        <w:pStyle w:val="Normal"/>
        <w:widowControl/>
        <w:ind w:firstLine="709"/>
        <w:jc w:val="both"/>
        <w:rPr>
          <w:rFonts w:eastAsia="Calibri"/>
          <w:color w:val="000000"/>
          <w:szCs w:val="28"/>
          <w:lang w:eastAsia="en-US"/>
        </w:rPr>
      </w:pPr>
      <w:r>
        <w:rPr>
          <w:rFonts w:eastAsia="Calibri"/>
          <w:color w:val="000000"/>
          <w:szCs w:val="28"/>
          <w:lang w:eastAsia="en-US"/>
        </w:rPr>
        <w:t>Основные причины невыполнения (частичного исполнения) мероприятий:</w:t>
      </w:r>
    </w:p>
    <w:p>
      <w:pPr>
        <w:pStyle w:val="Normal"/>
        <w:widowControl/>
        <w:ind w:firstLine="709"/>
        <w:jc w:val="both"/>
        <w:rPr>
          <w:rFonts w:eastAsia="Calibri"/>
          <w:color w:val="000000"/>
          <w:szCs w:val="28"/>
          <w:lang w:eastAsia="en-US"/>
        </w:rPr>
      </w:pPr>
      <w:r>
        <w:rPr>
          <w:rFonts w:eastAsia="Calibri"/>
          <w:color w:val="000000"/>
          <w:szCs w:val="28"/>
          <w:lang w:eastAsia="en-US"/>
        </w:rPr>
        <w:t xml:space="preserve">ограничения и запреты, связанные с недопущением распространения </w:t>
      </w:r>
      <w:r>
        <w:rPr>
          <w:szCs w:val="28"/>
        </w:rPr>
        <w:t>COVID-19</w:t>
      </w:r>
      <w:r>
        <w:rPr>
          <w:rFonts w:eastAsia="Calibri"/>
          <w:color w:val="000000"/>
          <w:szCs w:val="28"/>
          <w:lang w:eastAsia="en-US"/>
        </w:rPr>
        <w:t>;</w:t>
      </w:r>
    </w:p>
    <w:p>
      <w:pPr>
        <w:pStyle w:val="Normal"/>
        <w:widowControl/>
        <w:ind w:firstLine="709"/>
        <w:jc w:val="both"/>
        <w:rPr>
          <w:rFonts w:eastAsia="Calibri"/>
          <w:color w:val="000000"/>
          <w:szCs w:val="28"/>
          <w:lang w:eastAsia="en-US"/>
        </w:rPr>
      </w:pPr>
      <w:r>
        <w:rPr>
          <w:rFonts w:eastAsia="Calibri"/>
          <w:color w:val="000000"/>
          <w:szCs w:val="28"/>
          <w:lang w:eastAsia="en-US"/>
        </w:rPr>
        <w:t>перенос мероприятия на последующий период (подготовка и внесение изменений в соответствующие правовые акты);</w:t>
      </w:r>
    </w:p>
    <w:p>
      <w:pPr>
        <w:pStyle w:val="Normal"/>
        <w:widowControl/>
        <w:ind w:firstLine="709"/>
        <w:jc w:val="both"/>
        <w:rPr>
          <w:rFonts w:eastAsia="Calibri"/>
          <w:color w:val="000000"/>
          <w:szCs w:val="28"/>
          <w:lang w:eastAsia="en-US"/>
        </w:rPr>
      </w:pPr>
      <w:r>
        <w:rPr>
          <w:rFonts w:eastAsia="Calibri"/>
          <w:color w:val="000000"/>
          <w:szCs w:val="28"/>
          <w:lang w:eastAsia="en-US"/>
        </w:rPr>
        <w:t>плановая реализация в течение нескольких лет (возобновляемый характер);</w:t>
      </w:r>
    </w:p>
    <w:p>
      <w:pPr>
        <w:pStyle w:val="Normal"/>
        <w:widowControl/>
        <w:ind w:firstLine="709"/>
        <w:jc w:val="both"/>
        <w:rPr>
          <w:rFonts w:eastAsia="Calibri"/>
          <w:color w:val="000000"/>
          <w:szCs w:val="28"/>
          <w:lang w:eastAsia="en-US"/>
        </w:rPr>
      </w:pPr>
      <w:r>
        <w:rPr>
          <w:rFonts w:eastAsia="Calibri"/>
          <w:color w:val="000000"/>
          <w:szCs w:val="28"/>
          <w:lang w:eastAsia="en-US"/>
        </w:rPr>
        <w:t>отсутствие события/ факта для реагирования (чрезвычайных ситуаций, жалоб, обращений и т.п.);</w:t>
      </w:r>
    </w:p>
    <w:p>
      <w:pPr>
        <w:pStyle w:val="Normal"/>
        <w:widowControl/>
        <w:ind w:firstLine="709"/>
        <w:jc w:val="both"/>
        <w:rPr>
          <w:rFonts w:eastAsia="Calibri"/>
          <w:color w:val="000000"/>
          <w:szCs w:val="28"/>
          <w:lang w:eastAsia="en-US"/>
        </w:rPr>
      </w:pPr>
      <w:r>
        <w:rPr>
          <w:rFonts w:eastAsia="Calibri"/>
          <w:color w:val="000000"/>
          <w:szCs w:val="28"/>
          <w:lang w:eastAsia="en-US"/>
        </w:rPr>
        <w:t xml:space="preserve">отсутствие софинансирования из бюджетов вышестоящих уровней и/или фактического участия города Новосибирска в 2021 году в реализации ряда государственных программ Новосибирской области. </w:t>
      </w:r>
    </w:p>
    <w:p>
      <w:pPr>
        <w:pStyle w:val="Normal"/>
        <w:widowControl/>
        <w:ind w:firstLine="709"/>
        <w:jc w:val="both"/>
        <w:rPr>
          <w:rFonts w:eastAsia="Calibri"/>
          <w:color w:val="000000"/>
          <w:sz w:val="24"/>
          <w:szCs w:val="24"/>
          <w:lang w:eastAsia="en-US"/>
        </w:rPr>
      </w:pPr>
      <w:r>
        <w:rPr>
          <w:rFonts w:eastAsia="Calibri"/>
          <w:color w:val="000000"/>
          <w:sz w:val="24"/>
          <w:szCs w:val="24"/>
          <w:lang w:eastAsia="en-US"/>
        </w:rPr>
      </w:r>
    </w:p>
    <w:p>
      <w:pPr>
        <w:pStyle w:val="Normal"/>
        <w:widowControl/>
        <w:ind w:right="-1" w:firstLine="708"/>
        <w:jc w:val="both"/>
        <w:rPr>
          <w:szCs w:val="28"/>
        </w:rPr>
      </w:pPr>
      <w:r>
        <w:rPr>
          <w:szCs w:val="28"/>
        </w:rPr>
        <w:t>2. Муниципальные программы города Новосибирска.</w:t>
      </w:r>
    </w:p>
    <w:p>
      <w:pPr>
        <w:pStyle w:val="Normal"/>
        <w:widowControl/>
        <w:ind w:firstLine="709"/>
        <w:jc w:val="both"/>
        <w:rPr>
          <w:szCs w:val="28"/>
        </w:rPr>
      </w:pPr>
      <w:r>
        <w:rPr>
          <w:spacing w:val="-4"/>
          <w:szCs w:val="28"/>
        </w:rPr>
        <w:t xml:space="preserve">В целях обеспечения устойчивого развития экономики города Новосибирска и повышения качества жизни населения на втором этапе реализации стратегии (2021 – 2025 годы), в соответствии с </w:t>
      </w:r>
      <w:r>
        <w:rPr/>
        <w:t xml:space="preserve">Порядком принятия решений о разработке муниципальных программ города Новосибирска, их формирования и реализации, </w:t>
      </w:r>
      <w:r>
        <w:rPr>
          <w:szCs w:val="28"/>
        </w:rPr>
        <w:t xml:space="preserve">утвержденным постановлением мэрии от 19.06.2014 № 5141, </w:t>
      </w:r>
      <w:r>
        <w:rPr>
          <w:spacing w:val="-4"/>
          <w:szCs w:val="28"/>
        </w:rPr>
        <w:t xml:space="preserve">мэрией осуществлялась реализация 24 муниципальных программ. </w:t>
      </w:r>
      <w:r>
        <w:rPr>
          <w:szCs w:val="28"/>
        </w:rPr>
        <w:t>Муниципальная программа содержит комплекс мероприятий, взаимоувязанных по целям, задачам, срокам, исполнителям и ресурсам, и обеспечивает наиболее эффективное достижение целей социально-экономического развития города Новосибирска в среднесрочной перспективе в ходе осуществления полномочий органов местного самоуправления, либо переданных в установленном порядке государственных полномочий.</w:t>
      </w:r>
    </w:p>
    <w:p>
      <w:pPr>
        <w:pStyle w:val="Normal"/>
        <w:widowControl/>
        <w:ind w:firstLine="709"/>
        <w:jc w:val="both"/>
        <w:rPr>
          <w:szCs w:val="28"/>
        </w:rPr>
      </w:pPr>
      <w:r>
        <w:rPr>
          <w:szCs w:val="28"/>
        </w:rPr>
        <w:t xml:space="preserve">В 2021 году начата реализация 13 муниципальных программ, разработанных и принятых в 2020 году, 10 из которых – взамен завершивших свое действие в 2020 году. В 2021 году приняты три муниципальные программы с началом реализации в 2022 году («Развитие сферы образования города Новосибирска», «Развитие сферы молодежной политики в городе Новосибирске», «Профилактика правонарушений на территории города Новосибирска»); продлен до 2022 года срок действия муниципальной программы «Управление муниципальным долгом города Новосибирска». </w:t>
      </w:r>
      <w:r>
        <w:rPr>
          <w:spacing w:val="-4"/>
          <w:szCs w:val="28"/>
        </w:rPr>
        <w:t>Мероприятия муниципальных программ города Новосибирска охватывают все цели социально-экономического развития города Новосибирска, определенные в стратегии.</w:t>
      </w:r>
    </w:p>
    <w:p>
      <w:pPr>
        <w:pStyle w:val="Normal"/>
        <w:widowControl/>
        <w:ind w:firstLine="709"/>
        <w:jc w:val="both"/>
        <w:rPr>
          <w:spacing w:val="-4"/>
          <w:szCs w:val="28"/>
        </w:rPr>
      </w:pPr>
      <w:r>
        <w:rPr>
          <w:spacing w:val="-4"/>
          <w:szCs w:val="28"/>
        </w:rPr>
        <w:t xml:space="preserve">Информация об итогах реализации муниципальных программ по состоянию на 01.10.2021 представлена в Совет депутатов города Новосибирска в составе документов и материалов, прилагаемых к проекту бюджета города Новосибирска на 2022 год и плановый период 2023 и 2024 годов 12.11.2020. </w:t>
      </w:r>
    </w:p>
    <w:p>
      <w:pPr>
        <w:pStyle w:val="Normal"/>
        <w:keepNext w:val="false"/>
        <w:widowControl w:val="false"/>
        <w:tabs>
          <w:tab w:val="clear" w:pos="708"/>
          <w:tab w:val="left" w:pos="9355" w:leader="none"/>
        </w:tabs>
        <w:spacing w:lineRule="auto" w:line="240" w:before="0" w:after="0"/>
        <w:ind w:firstLine="709"/>
        <w:jc w:val="both"/>
        <w:rPr>
          <w:szCs w:val="28"/>
        </w:rPr>
      </w:pPr>
      <w:r>
        <w:rPr>
          <w:rFonts w:cs="Times New Roman"/>
          <w:szCs w:val="28"/>
        </w:rPr>
        <w:t>Информация о ходе и результатах исполнения муниципальных программ в 2021 году будет представлена в Совет депутатов города Новосибирска в сводном годовом докладе о ходе реализации и об оценке эффективности реализации муниципальных программ города Новосибирска до 01.05.2022.</w:t>
      </w:r>
    </w:p>
    <w:p>
      <w:pPr>
        <w:pStyle w:val="Normal"/>
        <w:widowControl w:val="false"/>
        <w:tabs>
          <w:tab w:val="clear" w:pos="708"/>
          <w:tab w:val="left" w:pos="9355" w:leader="none"/>
        </w:tabs>
        <w:spacing w:lineRule="auto" w:line="240" w:before="0" w:after="0"/>
        <w:ind w:firstLine="709"/>
        <w:jc w:val="both"/>
        <w:rPr>
          <w:szCs w:val="28"/>
        </w:rPr>
      </w:pPr>
      <w:r>
        <w:rPr/>
      </w:r>
    </w:p>
    <w:p>
      <w:pPr>
        <w:pStyle w:val="Normal"/>
        <w:widowControl w:val="false"/>
        <w:tabs>
          <w:tab w:val="clear" w:pos="708"/>
          <w:tab w:val="left" w:pos="9355" w:leader="none"/>
        </w:tabs>
        <w:spacing w:lineRule="auto" w:line="240" w:before="0" w:after="0"/>
        <w:ind w:firstLine="709"/>
        <w:jc w:val="both"/>
        <w:rPr>
          <w:szCs w:val="28"/>
        </w:rPr>
      </w:pPr>
      <w:r>
        <w:rPr/>
      </w:r>
    </w:p>
    <w:p>
      <w:pPr>
        <w:pStyle w:val="Normal"/>
        <w:widowControl w:val="false"/>
        <w:tabs>
          <w:tab w:val="clear" w:pos="708"/>
          <w:tab w:val="left" w:pos="9355" w:leader="none"/>
        </w:tabs>
        <w:spacing w:lineRule="auto" w:line="240" w:before="0" w:after="0"/>
        <w:ind w:firstLine="709"/>
        <w:jc w:val="both"/>
        <w:rPr>
          <w:szCs w:val="28"/>
        </w:rPr>
      </w:pPr>
      <w:r>
        <w:rPr/>
      </w:r>
    </w:p>
    <w:p>
      <w:pPr>
        <w:sectPr>
          <w:headerReference w:type="default" r:id="rId30"/>
          <w:type w:val="nextPage"/>
          <w:pgSz w:w="11906" w:h="16838"/>
          <w:pgMar w:left="1418" w:right="567" w:gutter="0" w:header="709" w:top="993" w:footer="0" w:bottom="284"/>
          <w:pgNumType w:start="70" w:fmt="decimal"/>
          <w:formProt w:val="false"/>
          <w:textDirection w:val="lrTb"/>
          <w:docGrid w:type="default" w:linePitch="360" w:charSpace="0"/>
        </w:sectPr>
        <w:pStyle w:val="Normal"/>
        <w:widowControl w:val="false"/>
        <w:tabs>
          <w:tab w:val="clear" w:pos="708"/>
          <w:tab w:val="left" w:pos="9355" w:leader="none"/>
        </w:tabs>
        <w:spacing w:lineRule="auto" w:line="240" w:before="0" w:after="0"/>
        <w:ind w:firstLine="709"/>
        <w:jc w:val="both"/>
        <w:rPr>
          <w:szCs w:val="28"/>
        </w:rPr>
      </w:pPr>
      <w:r>
        <w:rPr/>
      </w:r>
    </w:p>
    <w:p>
      <w:pPr>
        <w:pStyle w:val="Normal"/>
        <w:jc w:val="center"/>
        <w:rPr/>
      </w:pPr>
      <w:r>
        <w:rPr>
          <w:b/>
          <w:caps/>
          <w:sz w:val="27"/>
          <w:szCs w:val="27"/>
        </w:rPr>
        <w:t>5. Выполнение рекомендаций Совета депутатов города Новосибирска по итогам рассмотрения отчета о деятельности мэра города Новосибирска и мэрии города новосибирска в 2020 году</w:t>
      </w:r>
    </w:p>
    <w:p>
      <w:pPr>
        <w:pStyle w:val="Normal"/>
        <w:jc w:val="center"/>
        <w:rPr/>
      </w:pPr>
      <w:r>
        <w:rPr>
          <w:sz w:val="28"/>
          <w:szCs w:val="28"/>
        </w:rPr>
        <w:t>(данные по состоянию на декабрь 2021 года)</w:t>
      </w:r>
    </w:p>
    <w:p>
      <w:pPr>
        <w:pStyle w:val="Normal"/>
        <w:suppressAutoHyphens w:val="true"/>
        <w:jc w:val="center"/>
        <w:rPr>
          <w:spacing w:val="-4"/>
          <w:sz w:val="28"/>
          <w:szCs w:val="28"/>
        </w:rPr>
      </w:pPr>
      <w:r>
        <w:rPr>
          <w:spacing w:val="-4"/>
          <w:sz w:val="28"/>
          <w:szCs w:val="28"/>
        </w:rPr>
        <w:t>(по пунктам решения Совета депутатов города Новосибирск от 17.02.2021 № 93)</w:t>
      </w:r>
    </w:p>
    <w:p>
      <w:pPr>
        <w:pStyle w:val="Normal"/>
        <w:suppressAutoHyphens w:val="true"/>
        <w:jc w:val="both"/>
        <w:rPr>
          <w:spacing w:val="-4"/>
          <w:sz w:val="28"/>
          <w:szCs w:val="28"/>
        </w:rPr>
      </w:pPr>
      <w:r>
        <w:rPr>
          <w:spacing w:val="-4"/>
          <w:sz w:val="28"/>
          <w:szCs w:val="28"/>
        </w:rPr>
      </w:r>
    </w:p>
    <w:p>
      <w:pPr>
        <w:pStyle w:val="Normal"/>
        <w:suppressAutoHyphens w:val="true"/>
        <w:ind w:firstLine="720"/>
        <w:jc w:val="both"/>
        <w:rPr>
          <w:b/>
          <w:b/>
          <w:sz w:val="28"/>
          <w:szCs w:val="28"/>
        </w:rPr>
      </w:pPr>
      <w:r>
        <w:rPr>
          <w:b/>
          <w:sz w:val="28"/>
          <w:szCs w:val="28"/>
        </w:rPr>
        <w:t>2.1. Продолжить взаимодействие с Правительством Новосибирской области по увеличению доходов бюджета города Новосибирска и участию города Новосибирска в реализации федеральных проектов</w:t>
      </w:r>
    </w:p>
    <w:p>
      <w:pPr>
        <w:pStyle w:val="Normal"/>
        <w:suppressAutoHyphens w:val="true"/>
        <w:ind w:firstLine="720"/>
        <w:jc w:val="both"/>
        <w:rPr>
          <w:i/>
          <w:i/>
          <w:sz w:val="28"/>
          <w:szCs w:val="28"/>
        </w:rPr>
      </w:pPr>
      <w:r>
        <w:rPr>
          <w:i/>
          <w:sz w:val="28"/>
          <w:szCs w:val="28"/>
        </w:rPr>
        <w:t>Результат исполнения:</w:t>
      </w:r>
    </w:p>
    <w:p>
      <w:pPr>
        <w:pStyle w:val="Normal"/>
        <w:ind w:firstLine="709"/>
        <w:jc w:val="both"/>
        <w:rPr/>
      </w:pPr>
      <w:r>
        <w:rPr>
          <w:sz w:val="28"/>
          <w:szCs w:val="28"/>
        </w:rPr>
        <w:t xml:space="preserve">В бюджет города Новосибирска из вышестоящих бюджетов в 2021 году поступило 28,2 млрд. рублей, в том числе на реализацию мероприятий шести национальных проектов (НП «Демография», НП «Образование», НП «Культура», НП «Жилье и городская среда», НП «Безопасные качественные дороги», НП «Экология») более 4,1 млрд. рублей. </w:t>
      </w:r>
    </w:p>
    <w:p>
      <w:pPr>
        <w:pStyle w:val="Normal"/>
        <w:ind w:firstLine="709"/>
        <w:jc w:val="both"/>
        <w:rPr/>
      </w:pPr>
      <w:r>
        <w:rPr>
          <w:sz w:val="28"/>
          <w:szCs w:val="28"/>
        </w:rPr>
        <w:t>На 2022 год объем межбюджетных трансфертов, запланированных для города Новосибирска, составляет 32,2 млрд. рублей, в том числе на реализацию пяти национальных проектов – 4,7 млрд. рублей.</w:t>
      </w:r>
    </w:p>
    <w:p>
      <w:pPr>
        <w:pStyle w:val="Normal"/>
        <w:ind w:firstLine="720"/>
        <w:jc w:val="both"/>
        <w:rPr/>
      </w:pPr>
      <w:r>
        <w:rPr>
          <w:sz w:val="28"/>
          <w:szCs w:val="28"/>
        </w:rPr>
        <w:t>В результате сотрудничества с министерством финансов и налоговой политики Новосибирской области 13.09.2021 из областного бюджета Новосибирской области получен бюджетный кредит в сумме 1,4 млрд. рублей сроком на 5 лет для частичного покрытия дефицита бюджета города Новосибирска. По согласованию с Правительством Новосибирской области городу был предоставлен краткосрочный казначейский кредит в сумме 2,2 млрд. рублей на пополнение остатков средств на едином счете бюджета.</w:t>
      </w:r>
    </w:p>
    <w:p>
      <w:pPr>
        <w:pStyle w:val="Normal"/>
        <w:ind w:firstLine="709"/>
        <w:jc w:val="both"/>
        <w:rPr/>
      </w:pPr>
      <w:r>
        <w:rPr>
          <w:sz w:val="28"/>
          <w:szCs w:val="28"/>
        </w:rPr>
        <w:t xml:space="preserve">В целях увеличения доходов от продажи земельных участков, государственная собственность на которые не разграничена, в адрес департамента имущества и земельных отношений Новосибирской области направлено предложение об изменении порядка определения цены земельных участков при осуществлении выкупа в соответствии со ст. 39.20 Земельного кодекса РФ. Изменения в постановление Правительства Новосибирской области от 27.07.2015 № 280-п «О </w:t>
      </w:r>
      <w:hyperlink r:id="rId31">
        <w:r>
          <w:rPr>
            <w:sz w:val="28"/>
            <w:szCs w:val="28"/>
          </w:rPr>
          <w:t>Порядк</w:t>
        </w:r>
      </w:hyperlink>
      <w:r>
        <w:rPr>
          <w:sz w:val="28"/>
          <w:szCs w:val="28"/>
        </w:rPr>
        <w:t xml:space="preserve">е определения цены земельных участков, находящихся в собственности Новосибирской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планируется внести в 2022 году. </w:t>
      </w:r>
    </w:p>
    <w:p>
      <w:pPr>
        <w:pStyle w:val="Normal"/>
        <w:ind w:firstLine="720"/>
        <w:jc w:val="both"/>
        <w:rPr/>
      </w:pPr>
      <w:r>
        <w:rPr>
          <w:sz w:val="28"/>
          <w:szCs w:val="28"/>
        </w:rPr>
        <w:t>Привлечение дополнительных средств из вышестоящих бюджетов в 2022 году планируется путем участия:</w:t>
      </w:r>
    </w:p>
    <w:p>
      <w:pPr>
        <w:pStyle w:val="Normal"/>
        <w:ind w:firstLine="720"/>
        <w:jc w:val="both"/>
        <w:rPr/>
      </w:pPr>
      <w:r>
        <w:rPr>
          <w:sz w:val="28"/>
          <w:szCs w:val="28"/>
        </w:rPr>
        <w:t>в реализации национальных проектов «Демография», «Образование», «Культура», «Жилье и городская среда», «Безопасные качественные автомобильные дороги»;</w:t>
      </w:r>
    </w:p>
    <w:p>
      <w:pPr>
        <w:pStyle w:val="Normal"/>
        <w:ind w:firstLine="720"/>
        <w:jc w:val="both"/>
        <w:rPr/>
      </w:pPr>
      <w:r>
        <w:rPr>
          <w:sz w:val="28"/>
          <w:szCs w:val="28"/>
        </w:rPr>
        <w:t>в федеральном проекте «Жилье» в рамках НП «Жилье и городская среда» в части строительства автомобильных дорог и строительства ливневого коллектора;</w:t>
      </w:r>
    </w:p>
    <w:p>
      <w:pPr>
        <w:pStyle w:val="Normal"/>
        <w:ind w:firstLine="720"/>
        <w:jc w:val="both"/>
        <w:rPr/>
      </w:pPr>
      <w:r>
        <w:rPr>
          <w:sz w:val="28"/>
          <w:szCs w:val="28"/>
        </w:rPr>
        <w:t>в государственной программе Новосибирской области «Развитие образования, создание условий для социализации детей и учащейся молодежи в Новосибирской области» в рамках НП «Образование» для реализации мероприятий по поддержке образования для детей с ограниченными возможностями здоровья, строительства двух школ и создания центров цифрового образования детей.</w:t>
      </w:r>
    </w:p>
    <w:p>
      <w:pPr>
        <w:pStyle w:val="Normal"/>
        <w:suppressAutoHyphens w:val="true"/>
        <w:ind w:firstLine="720"/>
        <w:jc w:val="both"/>
        <w:rPr>
          <w:b/>
          <w:b/>
          <w:sz w:val="28"/>
          <w:szCs w:val="28"/>
        </w:rPr>
      </w:pPr>
      <w:r>
        <w:rPr>
          <w:b/>
          <w:sz w:val="28"/>
          <w:szCs w:val="28"/>
        </w:rPr>
        <w:t>2.2. В рамках работы комиссии по проведению административной реформы в городе Новосибирске проанализировать структуру мэрии города Новосибирска на предмет наличия структурных подразделений мэрии города Новосибирска, осуществляющих задачи и функции, не отнесенные законодательством к полномочиям органов местного самоуправления. В случае выявления таких структурных подразделений принять меры по приведению структуры мэрии города Новосибирска в соответствие с задачами и функциями органов местного самоуправления</w:t>
      </w:r>
    </w:p>
    <w:p>
      <w:pPr>
        <w:pStyle w:val="Normal"/>
        <w:suppressAutoHyphens w:val="true"/>
        <w:ind w:firstLine="720"/>
        <w:jc w:val="both"/>
        <w:rPr>
          <w:i/>
          <w:i/>
          <w:sz w:val="28"/>
          <w:szCs w:val="28"/>
        </w:rPr>
      </w:pPr>
      <w:r>
        <w:rPr>
          <w:i/>
          <w:sz w:val="28"/>
          <w:szCs w:val="28"/>
        </w:rPr>
        <w:t>Результат исполнения:</w:t>
      </w:r>
    </w:p>
    <w:p>
      <w:pPr>
        <w:pStyle w:val="Normal"/>
        <w:ind w:firstLine="709"/>
        <w:jc w:val="both"/>
        <w:rPr/>
      </w:pPr>
      <w:r>
        <w:rPr>
          <w:sz w:val="28"/>
          <w:szCs w:val="28"/>
        </w:rPr>
        <w:t>В 2021 году проведено пять заседаний комиссии по проведению административной реформы в городе Новосибирске.</w:t>
      </w:r>
    </w:p>
    <w:p>
      <w:pPr>
        <w:pStyle w:val="Normal"/>
        <w:ind w:firstLine="709"/>
        <w:jc w:val="both"/>
        <w:rPr>
          <w:sz w:val="28"/>
          <w:szCs w:val="28"/>
        </w:rPr>
      </w:pPr>
      <w:r>
        <w:rPr>
          <w:sz w:val="28"/>
          <w:szCs w:val="28"/>
        </w:rPr>
        <w:t>Рассмотрены три блока вопросов:</w:t>
      </w:r>
    </w:p>
    <w:p>
      <w:pPr>
        <w:pStyle w:val="Style54"/>
        <w:spacing w:lineRule="auto" w:line="240" w:before="0" w:after="0"/>
        <w:ind w:left="-142" w:firstLine="850"/>
        <w:contextualSpacing/>
        <w:jc w:val="both"/>
        <w:rPr/>
      </w:pPr>
      <w:r>
        <w:rPr>
          <w:rFonts w:cs="Times New Roman;Times New Roman" w:ascii="Times New Roman;Times New Roman" w:hAnsi="Times New Roman;Times New Roman"/>
          <w:sz w:val="28"/>
          <w:szCs w:val="28"/>
        </w:rPr>
        <w:t>1. О реформировании муниципальных унитарных предприятий города Новосибирска в соответствии с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Подготовлены предложения по реорганизации (ликвидации) 10 муниципальных унитарных предприятий.</w:t>
      </w:r>
    </w:p>
    <w:p>
      <w:pPr>
        <w:pStyle w:val="Style54"/>
        <w:spacing w:lineRule="auto" w:line="240" w:before="0" w:after="0"/>
        <w:ind w:left="0" w:firstLine="708"/>
        <w:contextualSpacing/>
        <w:jc w:val="both"/>
        <w:rPr/>
      </w:pPr>
      <w:r>
        <w:rPr>
          <w:rFonts w:cs="Times New Roman;Times New Roman" w:ascii="Times New Roman;Times New Roman" w:hAnsi="Times New Roman;Times New Roman"/>
          <w:sz w:val="28"/>
          <w:szCs w:val="28"/>
        </w:rPr>
        <w:t>2. О структуре муниципальных учреждений города Новосибирска. Рассмотрены вопросы</w:t>
      </w:r>
      <w:r>
        <w:rPr>
          <w:sz w:val="28"/>
          <w:szCs w:val="28"/>
        </w:rPr>
        <w:t>:</w:t>
      </w:r>
    </w:p>
    <w:p>
      <w:pPr>
        <w:pStyle w:val="Normal"/>
        <w:ind w:firstLine="708"/>
        <w:jc w:val="both"/>
        <w:rPr/>
      </w:pPr>
      <w:r>
        <w:rPr>
          <w:sz w:val="28"/>
          <w:szCs w:val="28"/>
        </w:rPr>
        <w:t>реорганизации системы муниципальных учреждений социальной поддержки (объединение 14 учреждений в три городских центра по направлениям: социальное обслуживание населения, социальная помощь семье и детям, работа с пожилыми людьми);</w:t>
      </w:r>
    </w:p>
    <w:p>
      <w:pPr>
        <w:pStyle w:val="Normal"/>
        <w:ind w:firstLine="708"/>
        <w:jc w:val="both"/>
        <w:rPr/>
      </w:pPr>
      <w:r>
        <w:rPr>
          <w:sz w:val="28"/>
          <w:szCs w:val="28"/>
        </w:rPr>
        <w:t>оптимизации городских центров, подведомственных департаменту образования мэрии (создание Новосибирского Института Современного Образования путем реорганизации ДТД УМ «Юниор» с присоединением детского автогородка, Городского центра развития образования, Городского центра информатизации «Эгида» и передачи отдельных функций Городского центра «Виктория», Дома творчества детей и учащейся молодежи «Юниор»).</w:t>
      </w:r>
    </w:p>
    <w:p>
      <w:pPr>
        <w:pStyle w:val="Normal"/>
        <w:ind w:firstLine="708"/>
        <w:jc w:val="both"/>
        <w:rPr/>
      </w:pPr>
      <w:r>
        <w:rPr>
          <w:sz w:val="28"/>
          <w:szCs w:val="28"/>
        </w:rPr>
        <w:t>3. О структуре мэрии города Новосибирска. Внесены изменения в структуру и положение департамента инвестиций, потребительского рынка, инноваций и предпринимательства мэрии; департамента образования мэрии, администраций районов (округа по районам) города Новосибирска, в части передачи районных отделов образования в департамент образования мэрии. Подготовлены предложения по установлению рекомендуемых нормативов для формирования организационно-штатной структуры мэрии.</w:t>
      </w:r>
    </w:p>
    <w:p>
      <w:pPr>
        <w:pStyle w:val="Normal"/>
        <w:ind w:firstLine="708"/>
        <w:jc w:val="both"/>
        <w:rPr>
          <w:sz w:val="28"/>
          <w:szCs w:val="28"/>
        </w:rPr>
      </w:pPr>
      <w:r>
        <w:rPr>
          <w:sz w:val="28"/>
          <w:szCs w:val="28"/>
        </w:rPr>
      </w:r>
    </w:p>
    <w:p>
      <w:pPr>
        <w:pStyle w:val="Normal"/>
        <w:suppressAutoHyphens w:val="true"/>
        <w:ind w:firstLine="720"/>
        <w:jc w:val="both"/>
        <w:rPr>
          <w:b/>
          <w:b/>
          <w:sz w:val="28"/>
          <w:szCs w:val="28"/>
        </w:rPr>
      </w:pPr>
      <w:r>
        <w:rPr>
          <w:b/>
          <w:sz w:val="28"/>
          <w:szCs w:val="28"/>
        </w:rPr>
      </w:r>
    </w:p>
    <w:p>
      <w:pPr>
        <w:pStyle w:val="Normal"/>
        <w:suppressAutoHyphens w:val="true"/>
        <w:ind w:firstLine="720"/>
        <w:jc w:val="both"/>
        <w:rPr>
          <w:b/>
          <w:b/>
          <w:sz w:val="28"/>
          <w:szCs w:val="28"/>
        </w:rPr>
      </w:pPr>
      <w:r>
        <w:rPr>
          <w:b/>
          <w:sz w:val="28"/>
          <w:szCs w:val="28"/>
        </w:rPr>
        <w:t>2.3. Усилить работу по привлечению инвестиций в экономику города Новосибирска</w:t>
      </w:r>
    </w:p>
    <w:p>
      <w:pPr>
        <w:pStyle w:val="Normal"/>
        <w:suppressAutoHyphens w:val="true"/>
        <w:ind w:firstLine="720"/>
        <w:jc w:val="both"/>
        <w:rPr>
          <w:i/>
          <w:i/>
          <w:sz w:val="28"/>
          <w:szCs w:val="28"/>
        </w:rPr>
      </w:pPr>
      <w:r>
        <w:rPr>
          <w:i/>
          <w:sz w:val="28"/>
          <w:szCs w:val="28"/>
        </w:rPr>
        <w:t>Результат исполнения:</w:t>
      </w:r>
    </w:p>
    <w:p>
      <w:pPr>
        <w:pStyle w:val="Normal"/>
        <w:suppressAutoHyphens w:val="true"/>
        <w:ind w:firstLine="720"/>
        <w:jc w:val="both"/>
        <w:rPr>
          <w:sz w:val="28"/>
          <w:szCs w:val="28"/>
        </w:rPr>
      </w:pPr>
      <w:r>
        <w:rPr>
          <w:sz w:val="28"/>
          <w:szCs w:val="28"/>
        </w:rPr>
        <w:t xml:space="preserve">Завершена реорганизация профильного департамента (департамент инвестиций, потребительского рынка, инноваций и предпринимательства мэрии) с выделением в его структуре управления инвестиций. </w:t>
      </w:r>
    </w:p>
    <w:p>
      <w:pPr>
        <w:pStyle w:val="Normal"/>
        <w:suppressAutoHyphens w:val="true"/>
        <w:ind w:firstLine="720"/>
        <w:jc w:val="both"/>
        <w:rPr/>
      </w:pPr>
      <w:r>
        <w:rPr>
          <w:sz w:val="28"/>
          <w:szCs w:val="28"/>
        </w:rPr>
        <w:t>В процессе разработки и согласования находятся</w:t>
      </w:r>
      <w:r>
        <w:rPr>
          <w:i/>
          <w:sz w:val="28"/>
          <w:szCs w:val="28"/>
        </w:rPr>
        <w:t xml:space="preserve"> </w:t>
      </w:r>
      <w:r>
        <w:rPr>
          <w:sz w:val="28"/>
          <w:szCs w:val="28"/>
        </w:rPr>
        <w:t>проекты нормативных правовых актов, устанавливающих:</w:t>
      </w:r>
    </w:p>
    <w:p>
      <w:pPr>
        <w:pStyle w:val="Normal"/>
        <w:suppressAutoHyphens w:val="true"/>
        <w:ind w:firstLine="720"/>
        <w:jc w:val="both"/>
        <w:rPr/>
      </w:pPr>
      <w:r>
        <w:rPr>
          <w:sz w:val="28"/>
          <w:szCs w:val="28"/>
        </w:rPr>
        <w:t>п</w:t>
      </w:r>
      <w:r>
        <w:rPr>
          <w:bCs/>
          <w:sz w:val="28"/>
          <w:szCs w:val="28"/>
        </w:rPr>
        <w:t xml:space="preserve">орядок реализации полномочий мэрии при согласовании заключения сделок по привлечению инвестиций в отношении муниципального имущества, находящегося в хозяйственном ведении или оперативном управлении муниципальных унитарных предприятий или муниципальных учреждений; </w:t>
      </w:r>
    </w:p>
    <w:p>
      <w:pPr>
        <w:pStyle w:val="Normal"/>
        <w:suppressAutoHyphens w:val="true"/>
        <w:ind w:firstLine="720"/>
        <w:jc w:val="both"/>
        <w:rPr/>
      </w:pPr>
      <w:r>
        <w:rPr>
          <w:sz w:val="28"/>
          <w:szCs w:val="28"/>
        </w:rPr>
        <w:t>порядок реализации мэрией полномочий, предусмотренных законодательством РФ о концессионных соглашениях;</w:t>
      </w:r>
    </w:p>
    <w:p>
      <w:pPr>
        <w:pStyle w:val="Normal"/>
        <w:suppressAutoHyphens w:val="true"/>
        <w:ind w:firstLine="720"/>
        <w:jc w:val="both"/>
        <w:rPr/>
      </w:pPr>
      <w:r>
        <w:rPr>
          <w:color w:val="000000"/>
          <w:sz w:val="28"/>
          <w:szCs w:val="28"/>
        </w:rPr>
        <w:t>внесение изменений в порядок проведения конкурса на право заключения инвестиционного договора по реконструкции муниципального имущества,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 (в части распространения положений порядка также на случаи проведения конкурса на право заключения инвестиционных договоров по созданию муниципального имущества для нужд муниципальных учреждений и предприятий).</w:t>
      </w:r>
    </w:p>
    <w:p>
      <w:pPr>
        <w:pStyle w:val="Normal"/>
        <w:suppressAutoHyphens w:val="true"/>
        <w:ind w:firstLine="720"/>
        <w:jc w:val="both"/>
        <w:rPr>
          <w:sz w:val="28"/>
          <w:szCs w:val="28"/>
        </w:rPr>
      </w:pPr>
      <w:r>
        <w:rPr>
          <w:sz w:val="28"/>
          <w:szCs w:val="28"/>
        </w:rPr>
        <w:t xml:space="preserve">Осуществляется актуализация Инвестиционного портала города Новосибирска. </w:t>
      </w:r>
    </w:p>
    <w:p>
      <w:pPr>
        <w:pStyle w:val="Normal"/>
        <w:suppressAutoHyphens w:val="true"/>
        <w:ind w:firstLine="720"/>
        <w:jc w:val="both"/>
        <w:rPr/>
      </w:pPr>
      <w:r>
        <w:rPr>
          <w:sz w:val="28"/>
          <w:szCs w:val="28"/>
        </w:rPr>
        <w:t xml:space="preserve">Сформирован перечень объектов муниципального имущества, планируемых к вовлечению в инвестиционную деятельность. </w:t>
      </w:r>
      <w:r>
        <w:rPr>
          <w:sz w:val="28"/>
          <w:szCs w:val="26"/>
        </w:rPr>
        <w:t xml:space="preserve">Прорабатываются вопросы муниципально-частного партнерства в отношении 19 объектов из указанного перечня; </w:t>
      </w:r>
      <w:r>
        <w:rPr>
          <w:sz w:val="28"/>
          <w:szCs w:val="28"/>
        </w:rPr>
        <w:t>заключения концессионных соглашений и инвестиционных договоров в отношении системы теплоснабжения на территории города Новосибирска; в отношении шести муниципальных бань.</w:t>
      </w:r>
    </w:p>
    <w:p>
      <w:pPr>
        <w:pStyle w:val="Normal"/>
        <w:suppressAutoHyphens w:val="true"/>
        <w:ind w:firstLine="720"/>
        <w:jc w:val="both"/>
        <w:rPr/>
      </w:pPr>
      <w:r>
        <w:rPr>
          <w:sz w:val="28"/>
          <w:szCs w:val="26"/>
        </w:rPr>
        <w:t>В рамках контроля концедента за соблюдением концессионерами условий заключенных соглашений проведено 19 выездных контрольных мероприятий и выездное совещание на объекте инвестиционного договора.</w:t>
      </w:r>
    </w:p>
    <w:p>
      <w:pPr>
        <w:pStyle w:val="Normal"/>
        <w:ind w:firstLine="709"/>
        <w:jc w:val="both"/>
        <w:rPr/>
      </w:pPr>
      <w:r>
        <w:rPr>
          <w:rFonts w:eastAsia="Calibri;Century Gothic"/>
          <w:sz w:val="28"/>
          <w:szCs w:val="28"/>
        </w:rPr>
        <w:t xml:space="preserve">Актуализированы состав и положение о Совете по инвестиционной деятельности и содействию развитию конкуренции на территории города Новосибирска. </w:t>
      </w:r>
    </w:p>
    <w:p>
      <w:pPr>
        <w:pStyle w:val="Normal"/>
        <w:ind w:firstLine="709"/>
        <w:jc w:val="both"/>
        <w:rPr>
          <w:rFonts w:eastAsia="Calibri;Century Gothic"/>
          <w:sz w:val="28"/>
          <w:szCs w:val="28"/>
        </w:rPr>
      </w:pPr>
      <w:r>
        <w:rPr>
          <w:rFonts w:eastAsia="Calibri;Century Gothic"/>
          <w:sz w:val="28"/>
          <w:szCs w:val="28"/>
        </w:rPr>
      </w:r>
    </w:p>
    <w:p>
      <w:pPr>
        <w:pStyle w:val="Normal"/>
        <w:suppressAutoHyphens w:val="true"/>
        <w:ind w:firstLine="720"/>
        <w:jc w:val="both"/>
        <w:rPr>
          <w:b/>
          <w:b/>
          <w:sz w:val="28"/>
          <w:szCs w:val="27"/>
        </w:rPr>
      </w:pPr>
      <w:r>
        <w:rPr>
          <w:b/>
          <w:sz w:val="28"/>
          <w:szCs w:val="27"/>
        </w:rPr>
        <w:t>2.4. Провести работу по оптимизации расходов на освещение деятельности мэрии города Новосибирска в средствах массовой информации</w:t>
      </w:r>
    </w:p>
    <w:p>
      <w:pPr>
        <w:pStyle w:val="Normal"/>
        <w:suppressAutoHyphens w:val="true"/>
        <w:ind w:firstLine="720"/>
        <w:jc w:val="both"/>
        <w:rPr>
          <w:i/>
          <w:i/>
          <w:sz w:val="28"/>
          <w:szCs w:val="27"/>
        </w:rPr>
      </w:pPr>
      <w:r>
        <w:rPr>
          <w:i/>
          <w:sz w:val="28"/>
          <w:szCs w:val="27"/>
        </w:rPr>
        <w:t>Результат исполнения:</w:t>
      </w:r>
    </w:p>
    <w:p>
      <w:pPr>
        <w:pStyle w:val="Normal"/>
        <w:jc w:val="both"/>
        <w:rPr/>
      </w:pPr>
      <w:r>
        <w:rPr>
          <w:sz w:val="28"/>
          <w:szCs w:val="28"/>
        </w:rPr>
        <w:t>В 2021 году расходы на СМИ сокращены по сравнению с планом на 4,3 млн. рублей (на 8,7% от утвержденных расходов департамента информационной политики мэрии на СМИ) за счет сокращения расходов</w:t>
      </w:r>
      <w:r>
        <w:rPr>
          <w:spacing w:val="-6"/>
          <w:sz w:val="28"/>
          <w:szCs w:val="28"/>
        </w:rPr>
        <w:t xml:space="preserve"> </w:t>
      </w:r>
      <w:r>
        <w:rPr>
          <w:sz w:val="28"/>
          <w:szCs w:val="28"/>
        </w:rPr>
        <w:t>на размещение информации в СМИ о деятельности мэрии.</w:t>
      </w:r>
    </w:p>
    <w:p>
      <w:pPr>
        <w:pStyle w:val="Style55"/>
        <w:ind w:firstLine="709"/>
        <w:jc w:val="both"/>
        <w:rPr/>
      </w:pPr>
      <w:r>
        <w:rPr>
          <w:sz w:val="28"/>
          <w:szCs w:val="28"/>
        </w:rPr>
        <w:t xml:space="preserve">На 2022 год сокращение расходов на указанные цели составит </w:t>
      </w:r>
      <w:r>
        <w:rPr>
          <w:spacing w:val="-6"/>
          <w:sz w:val="28"/>
          <w:szCs w:val="28"/>
        </w:rPr>
        <w:t>10 млн. рублей.</w:t>
      </w:r>
    </w:p>
    <w:p>
      <w:pPr>
        <w:pStyle w:val="Style55"/>
        <w:ind w:firstLine="709"/>
        <w:jc w:val="both"/>
        <w:rPr>
          <w:b/>
          <w:b/>
          <w:sz w:val="28"/>
          <w:szCs w:val="27"/>
        </w:rPr>
      </w:pPr>
      <w:r>
        <w:rPr>
          <w:b/>
          <w:sz w:val="28"/>
          <w:szCs w:val="27"/>
        </w:rPr>
      </w:r>
    </w:p>
    <w:p>
      <w:pPr>
        <w:pStyle w:val="Normal"/>
        <w:suppressAutoHyphens w:val="true"/>
        <w:ind w:firstLine="720"/>
        <w:jc w:val="both"/>
        <w:rPr>
          <w:b/>
          <w:b/>
          <w:sz w:val="28"/>
          <w:szCs w:val="27"/>
        </w:rPr>
      </w:pPr>
      <w:r>
        <w:rPr>
          <w:b/>
          <w:sz w:val="28"/>
          <w:szCs w:val="27"/>
        </w:rPr>
        <w:t>2.5. Разработать и утвердить муниципальные программы:</w:t>
      </w:r>
    </w:p>
    <w:p>
      <w:pPr>
        <w:pStyle w:val="Normal"/>
        <w:suppressAutoHyphens w:val="true"/>
        <w:ind w:firstLine="720"/>
        <w:jc w:val="both"/>
        <w:rPr/>
      </w:pPr>
      <w:r>
        <w:rPr>
          <w:b/>
          <w:sz w:val="28"/>
          <w:szCs w:val="27"/>
        </w:rPr>
        <w:t>2.5.1. По благоустройству сектора индивидуальной жилой застройки (со сроком реализации 5 лет)</w:t>
      </w:r>
    </w:p>
    <w:p>
      <w:pPr>
        <w:pStyle w:val="Normal"/>
        <w:suppressAutoHyphens w:val="true"/>
        <w:ind w:firstLine="720"/>
        <w:jc w:val="both"/>
        <w:rPr>
          <w:i/>
          <w:i/>
          <w:sz w:val="28"/>
          <w:szCs w:val="27"/>
        </w:rPr>
      </w:pPr>
      <w:r>
        <w:rPr>
          <w:i/>
          <w:sz w:val="28"/>
          <w:szCs w:val="27"/>
        </w:rPr>
        <w:t>Результат исполнения:</w:t>
      </w:r>
    </w:p>
    <w:p>
      <w:pPr>
        <w:pStyle w:val="Normal"/>
        <w:suppressAutoHyphens w:val="true"/>
        <w:ind w:firstLine="720"/>
        <w:jc w:val="both"/>
        <w:rPr/>
      </w:pPr>
      <w:r>
        <w:rPr>
          <w:sz w:val="28"/>
          <w:szCs w:val="28"/>
        </w:rPr>
        <w:t>Разработана и 13.12.2021 утверждена мэром города Новосибирска Городская Программа по благоустройству территорий индивидуальной жилой застройки в городе Новосибирске (далее – Городская Программа), начало реализации – 2022 год.</w:t>
      </w:r>
    </w:p>
    <w:p>
      <w:pPr>
        <w:pStyle w:val="Normal"/>
        <w:suppressAutoHyphens w:val="true"/>
        <w:ind w:firstLine="720"/>
        <w:jc w:val="both"/>
        <w:rPr>
          <w:sz w:val="28"/>
          <w:szCs w:val="28"/>
        </w:rPr>
      </w:pPr>
      <w:r>
        <w:rPr>
          <w:sz w:val="28"/>
          <w:szCs w:val="28"/>
        </w:rPr>
        <w:t>В Городскую Программу включены следующие направления деятельности мэрии:</w:t>
      </w:r>
    </w:p>
    <w:p>
      <w:pPr>
        <w:pStyle w:val="Normal"/>
        <w:suppressAutoHyphens w:val="true"/>
        <w:ind w:firstLine="720"/>
        <w:jc w:val="both"/>
        <w:rPr>
          <w:sz w:val="28"/>
          <w:szCs w:val="28"/>
        </w:rPr>
      </w:pPr>
      <w:r>
        <w:rPr>
          <w:sz w:val="28"/>
          <w:szCs w:val="28"/>
        </w:rPr>
        <w:t>выполнение работ по ремонту и содержанию дорог;</w:t>
      </w:r>
    </w:p>
    <w:p>
      <w:pPr>
        <w:pStyle w:val="Normal"/>
        <w:suppressAutoHyphens w:val="true"/>
        <w:ind w:firstLine="720"/>
        <w:jc w:val="both"/>
        <w:rPr>
          <w:sz w:val="28"/>
          <w:szCs w:val="28"/>
        </w:rPr>
      </w:pPr>
      <w:r>
        <w:rPr>
          <w:sz w:val="28"/>
          <w:szCs w:val="28"/>
        </w:rPr>
        <w:t>строительство, ремонт и содержание водоотводных канав;</w:t>
      </w:r>
    </w:p>
    <w:p>
      <w:pPr>
        <w:pStyle w:val="Normal"/>
        <w:suppressAutoHyphens w:val="true"/>
        <w:ind w:firstLine="720"/>
        <w:jc w:val="both"/>
        <w:rPr>
          <w:sz w:val="28"/>
          <w:szCs w:val="28"/>
        </w:rPr>
      </w:pPr>
      <w:r>
        <w:rPr>
          <w:sz w:val="28"/>
          <w:szCs w:val="28"/>
        </w:rPr>
        <w:t>строительство, реконструкция и модернизация объектов централизованной системы водоснабжения;</w:t>
      </w:r>
    </w:p>
    <w:p>
      <w:pPr>
        <w:pStyle w:val="Normal"/>
        <w:suppressAutoHyphens w:val="true"/>
        <w:ind w:firstLine="720"/>
        <w:jc w:val="both"/>
        <w:rPr>
          <w:sz w:val="28"/>
          <w:szCs w:val="28"/>
        </w:rPr>
      </w:pPr>
      <w:r>
        <w:rPr>
          <w:sz w:val="28"/>
          <w:szCs w:val="28"/>
        </w:rPr>
        <w:t>мероприятия по улучшению электроснабжения;</w:t>
      </w:r>
    </w:p>
    <w:p>
      <w:pPr>
        <w:pStyle w:val="Normal"/>
        <w:suppressAutoHyphens w:val="true"/>
        <w:ind w:firstLine="720"/>
        <w:jc w:val="both"/>
        <w:rPr/>
      </w:pPr>
      <w:r>
        <w:rPr>
          <w:sz w:val="28"/>
          <w:szCs w:val="28"/>
        </w:rPr>
        <w:t>строительство газовых сетей для обеспечения газификации жилых домов индивидуального жилищного фонда;</w:t>
      </w:r>
    </w:p>
    <w:p>
      <w:pPr>
        <w:pStyle w:val="Normal"/>
        <w:ind w:firstLine="720"/>
        <w:jc w:val="both"/>
        <w:rPr/>
      </w:pPr>
      <w:r>
        <w:rPr>
          <w:bCs/>
          <w:sz w:val="28"/>
          <w:szCs w:val="28"/>
        </w:rPr>
        <w:t>создание и содержание мест (площадок) накопления твердых коммунальных отходов.</w:t>
      </w:r>
    </w:p>
    <w:p>
      <w:pPr>
        <w:pStyle w:val="Normal"/>
        <w:ind w:firstLine="567"/>
        <w:jc w:val="both"/>
        <w:rPr/>
      </w:pPr>
      <w:r>
        <w:rPr>
          <w:bCs/>
          <w:sz w:val="28"/>
          <w:szCs w:val="28"/>
        </w:rPr>
        <w:t>Каждое направление детализировано наказами избирателей, данными депутатам Совета депутатов города Новосибирска седьмого созыва</w:t>
      </w:r>
      <w:r>
        <w:rPr>
          <w:spacing w:val="-4"/>
          <w:sz w:val="28"/>
          <w:szCs w:val="28"/>
        </w:rPr>
        <w:t xml:space="preserve"> и депутатам Законодательного собрания Новосибирской области</w:t>
      </w:r>
      <w:r>
        <w:rPr>
          <w:bCs/>
          <w:sz w:val="28"/>
          <w:szCs w:val="28"/>
        </w:rPr>
        <w:t xml:space="preserve">, а также объектами на территории частного сектора, по которым требуется принятие незамедлительных решений. </w:t>
      </w:r>
    </w:p>
    <w:p>
      <w:pPr>
        <w:pStyle w:val="Normal"/>
        <w:spacing w:before="0" w:after="0"/>
        <w:ind w:firstLine="709"/>
        <w:contextualSpacing/>
        <w:jc w:val="both"/>
        <w:rPr/>
      </w:pPr>
      <w:r>
        <w:rPr>
          <w:rFonts w:eastAsia="Calibri;Century Gothic"/>
          <w:bCs/>
          <w:sz w:val="28"/>
          <w:szCs w:val="28"/>
          <w:lang w:eastAsia="en-US"/>
        </w:rPr>
        <w:t xml:space="preserve">Городская Программа сформирована по принципу «скользящей трехлетки» в синхронизации с бюджетом города Новосибирска и реестром наказов в сумме 585,2 млн. рублей на 2022-2024 годы. </w:t>
      </w:r>
    </w:p>
    <w:p>
      <w:pPr>
        <w:pStyle w:val="Normal"/>
        <w:ind w:firstLine="567"/>
        <w:jc w:val="both"/>
        <w:rPr/>
      </w:pPr>
      <w:r>
        <w:rPr>
          <w:bCs/>
          <w:sz w:val="28"/>
          <w:szCs w:val="28"/>
        </w:rPr>
        <w:t xml:space="preserve">Финансирование Городской Программы предусмотрено за счет средств бюджета города, а также межбюджетных трансфертов на реализацию соответствующих мероприятий. </w:t>
      </w:r>
      <w:r>
        <w:rPr>
          <w:rFonts w:eastAsia="Calibri;Century Gothic"/>
          <w:bCs/>
          <w:sz w:val="28"/>
          <w:szCs w:val="28"/>
          <w:lang w:eastAsia="en-US"/>
        </w:rPr>
        <w:t>Актуализация Городской Программы будет осуществляться в соответствии с внесением изменений в бюджет города.</w:t>
      </w:r>
    </w:p>
    <w:p>
      <w:pPr>
        <w:pStyle w:val="Normal"/>
        <w:ind w:firstLine="567"/>
        <w:jc w:val="both"/>
        <w:rPr>
          <w:bCs/>
          <w:sz w:val="28"/>
          <w:szCs w:val="28"/>
        </w:rPr>
      </w:pPr>
      <w:r>
        <w:rPr>
          <w:bCs/>
          <w:sz w:val="28"/>
          <w:szCs w:val="28"/>
        </w:rPr>
      </w:r>
    </w:p>
    <w:p>
      <w:pPr>
        <w:pStyle w:val="Normal"/>
        <w:suppressAutoHyphens w:val="true"/>
        <w:ind w:firstLine="720"/>
        <w:jc w:val="both"/>
        <w:rPr/>
      </w:pPr>
      <w:r>
        <w:rPr>
          <w:b/>
          <w:sz w:val="28"/>
          <w:szCs w:val="27"/>
        </w:rPr>
        <w:t>2.5.2. По замене и модернизации уборочной техники (со сроком реализации 5 лет)</w:t>
      </w:r>
    </w:p>
    <w:p>
      <w:pPr>
        <w:pStyle w:val="Normal"/>
        <w:suppressAutoHyphens w:val="true"/>
        <w:ind w:firstLine="720"/>
        <w:jc w:val="both"/>
        <w:rPr>
          <w:i/>
          <w:i/>
          <w:sz w:val="28"/>
          <w:szCs w:val="27"/>
        </w:rPr>
      </w:pPr>
      <w:r>
        <w:rPr>
          <w:i/>
          <w:sz w:val="28"/>
          <w:szCs w:val="27"/>
        </w:rPr>
        <w:t>Результат исполнения:</w:t>
      </w:r>
    </w:p>
    <w:p>
      <w:pPr>
        <w:pStyle w:val="Normal"/>
        <w:suppressAutoHyphens w:val="true"/>
        <w:ind w:firstLine="720"/>
        <w:jc w:val="both"/>
        <w:rPr/>
      </w:pPr>
      <w:r>
        <w:rPr>
          <w:sz w:val="28"/>
          <w:szCs w:val="27"/>
        </w:rPr>
        <w:t xml:space="preserve">Приобретение специализированной техники для дорожно-эксплуатационных учреждений города Новосибирска осуществляется в рамках реализации муниципальной программы «Развитие транспорта и дорожно-благоустроительного комплекса на территории города Новосибирска» (утверждена постановлением мэрии от 06.11.2019 № 4030). </w:t>
      </w:r>
    </w:p>
    <w:p>
      <w:pPr>
        <w:pStyle w:val="Normal"/>
        <w:suppressAutoHyphens w:val="true"/>
        <w:ind w:firstLine="720"/>
        <w:jc w:val="both"/>
        <w:rPr/>
      </w:pPr>
      <w:r>
        <w:rPr>
          <w:sz w:val="28"/>
          <w:szCs w:val="27"/>
        </w:rPr>
        <w:t>В 2021 году приобретена</w:t>
      </w:r>
      <w:r>
        <w:rPr>
          <w:color w:val="FF0000"/>
          <w:sz w:val="28"/>
          <w:szCs w:val="27"/>
        </w:rPr>
        <w:t xml:space="preserve"> </w:t>
      </w:r>
      <w:r>
        <w:rPr>
          <w:sz w:val="28"/>
          <w:szCs w:val="28"/>
        </w:rPr>
        <w:t>31 единица специализированной дорожной техники для дорожно-благоустроительного комплекса, в том числе:</w:t>
      </w:r>
    </w:p>
    <w:p>
      <w:pPr>
        <w:pStyle w:val="Normal"/>
        <w:ind w:firstLine="567"/>
        <w:jc w:val="both"/>
        <w:rPr>
          <w:bCs/>
          <w:sz w:val="28"/>
          <w:szCs w:val="28"/>
        </w:rPr>
      </w:pPr>
      <w:r>
        <w:rPr>
          <w:bCs/>
          <w:sz w:val="28"/>
          <w:szCs w:val="28"/>
        </w:rPr>
        <w:t>восемь комбинированных дорожных машин;</w:t>
      </w:r>
    </w:p>
    <w:p>
      <w:pPr>
        <w:pStyle w:val="Normal"/>
        <w:ind w:firstLine="567"/>
        <w:jc w:val="both"/>
        <w:rPr>
          <w:bCs/>
          <w:sz w:val="28"/>
          <w:szCs w:val="28"/>
        </w:rPr>
      </w:pPr>
      <w:r>
        <w:rPr>
          <w:bCs/>
          <w:sz w:val="28"/>
          <w:szCs w:val="28"/>
        </w:rPr>
        <w:t>10 погрузчиков фронтальных одноковшовых;</w:t>
      </w:r>
    </w:p>
    <w:p>
      <w:pPr>
        <w:pStyle w:val="Normal"/>
        <w:ind w:firstLine="567"/>
        <w:jc w:val="both"/>
        <w:rPr>
          <w:bCs/>
          <w:sz w:val="28"/>
          <w:szCs w:val="28"/>
        </w:rPr>
      </w:pPr>
      <w:r>
        <w:rPr>
          <w:bCs/>
          <w:sz w:val="28"/>
          <w:szCs w:val="28"/>
        </w:rPr>
        <w:t>два автогрейдера;</w:t>
      </w:r>
    </w:p>
    <w:p>
      <w:pPr>
        <w:pStyle w:val="Normal"/>
        <w:ind w:firstLine="567"/>
        <w:jc w:val="both"/>
        <w:rPr/>
      </w:pPr>
      <w:r>
        <w:rPr>
          <w:bCs/>
          <w:sz w:val="28"/>
          <w:szCs w:val="28"/>
        </w:rPr>
        <w:t>две комбинированные дорожные машины;</w:t>
      </w:r>
    </w:p>
    <w:p>
      <w:pPr>
        <w:pStyle w:val="Normal"/>
        <w:ind w:firstLine="567"/>
        <w:jc w:val="both"/>
        <w:rPr/>
      </w:pPr>
      <w:r>
        <w:rPr>
          <w:bCs/>
          <w:sz w:val="28"/>
          <w:szCs w:val="28"/>
        </w:rPr>
        <w:t>четыре мини-погрузчика с навесным оборудованием;</w:t>
      </w:r>
    </w:p>
    <w:p>
      <w:pPr>
        <w:pStyle w:val="Normal"/>
        <w:ind w:firstLine="567"/>
        <w:jc w:val="both"/>
        <w:rPr/>
      </w:pPr>
      <w:r>
        <w:rPr>
          <w:bCs/>
          <w:sz w:val="28"/>
          <w:szCs w:val="28"/>
        </w:rPr>
        <w:t>пять иных единиц техники.</w:t>
      </w:r>
    </w:p>
    <w:p>
      <w:pPr>
        <w:pStyle w:val="Normal"/>
        <w:ind w:firstLine="567"/>
        <w:jc w:val="both"/>
        <w:rPr/>
      </w:pPr>
      <w:r>
        <w:rPr>
          <w:bCs/>
          <w:sz w:val="28"/>
          <w:szCs w:val="28"/>
        </w:rPr>
        <w:t>Реализация мероприятий по приобретению специализированной техники будет осуществляться в рамках утвержденного бюджета города.</w:t>
      </w:r>
    </w:p>
    <w:p>
      <w:pPr>
        <w:pStyle w:val="Normal"/>
        <w:suppressAutoHyphens w:val="true"/>
        <w:ind w:firstLine="720"/>
        <w:rPr>
          <w:bCs/>
          <w:sz w:val="28"/>
          <w:szCs w:val="27"/>
        </w:rPr>
      </w:pPr>
      <w:r>
        <w:rPr>
          <w:bCs/>
          <w:sz w:val="28"/>
          <w:szCs w:val="27"/>
        </w:rPr>
      </w:r>
    </w:p>
    <w:p>
      <w:pPr>
        <w:pStyle w:val="Normal"/>
        <w:suppressAutoHyphens w:val="true"/>
        <w:ind w:firstLine="720"/>
        <w:jc w:val="both"/>
        <w:rPr/>
      </w:pPr>
      <w:r>
        <w:rPr>
          <w:b/>
          <w:sz w:val="28"/>
          <w:szCs w:val="27"/>
        </w:rPr>
        <w:t>2.5.3. По ремонту, реконструкции и строительству сети ливневой канализации города Новосибирска (со сроком реализации 5 лет)</w:t>
      </w:r>
    </w:p>
    <w:p>
      <w:pPr>
        <w:pStyle w:val="Normal"/>
        <w:suppressAutoHyphens w:val="true"/>
        <w:ind w:firstLine="720"/>
        <w:jc w:val="both"/>
        <w:rPr>
          <w:i/>
          <w:i/>
          <w:sz w:val="28"/>
          <w:szCs w:val="27"/>
        </w:rPr>
      </w:pPr>
      <w:r>
        <w:rPr>
          <w:i/>
          <w:sz w:val="28"/>
          <w:szCs w:val="27"/>
        </w:rPr>
        <w:t>Результат исполнения:</w:t>
      </w:r>
    </w:p>
    <w:p>
      <w:pPr>
        <w:pStyle w:val="Normal"/>
        <w:suppressAutoHyphens w:val="true"/>
        <w:ind w:firstLine="720"/>
        <w:jc w:val="both"/>
        <w:rPr/>
      </w:pPr>
      <w:r>
        <w:rPr>
          <w:sz w:val="28"/>
          <w:szCs w:val="27"/>
        </w:rPr>
        <w:t xml:space="preserve">Разработана и находится на согласовании в структурных подразделениях мэрии Инвестиционная программа </w:t>
      </w:r>
      <w:r>
        <w:rPr>
          <w:rFonts w:cs="TimesNewRomanPSMT;Times New Roman" w:ascii="TimesNewRomanPSMT;Times New Roman" w:hAnsi="TimesNewRomanPSMT;Times New Roman"/>
          <w:sz w:val="28"/>
          <w:szCs w:val="28"/>
        </w:rPr>
        <w:t>МП «МЕТРО МиР»</w:t>
      </w:r>
      <w:r>
        <w:rPr>
          <w:sz w:val="28"/>
          <w:szCs w:val="27"/>
        </w:rPr>
        <w:t xml:space="preserve"> «Развитие централизованной ливневой системы водоотведения города Новосибирска» на 2022-2026 годы. </w:t>
      </w:r>
    </w:p>
    <w:p>
      <w:pPr>
        <w:pStyle w:val="Normal"/>
        <w:suppressAutoHyphens w:val="true"/>
        <w:ind w:firstLine="720"/>
        <w:jc w:val="both"/>
        <w:rPr>
          <w:b/>
          <w:b/>
          <w:sz w:val="28"/>
          <w:szCs w:val="28"/>
        </w:rPr>
      </w:pPr>
      <w:r>
        <w:rPr>
          <w:b/>
          <w:sz w:val="28"/>
          <w:szCs w:val="28"/>
        </w:rPr>
      </w:r>
    </w:p>
    <w:p>
      <w:pPr>
        <w:pStyle w:val="Normal"/>
        <w:suppressAutoHyphens w:val="true"/>
        <w:ind w:firstLine="720"/>
        <w:jc w:val="both"/>
        <w:rPr>
          <w:b/>
          <w:b/>
          <w:sz w:val="28"/>
          <w:szCs w:val="28"/>
        </w:rPr>
      </w:pPr>
      <w:r>
        <w:rPr>
          <w:b/>
          <w:sz w:val="28"/>
          <w:szCs w:val="28"/>
        </w:rPr>
        <w:t>2.6. Проработать вопрос о необходимости модернизации системы уборки территории города Новосибирска по итогам реализации пилотных проектов по содержанию в зимний период улично-дорожной сети Советского и Дзержинского районов</w:t>
      </w:r>
    </w:p>
    <w:p>
      <w:pPr>
        <w:pStyle w:val="Normal"/>
        <w:suppressAutoHyphens w:val="true"/>
        <w:ind w:firstLine="720"/>
        <w:jc w:val="both"/>
        <w:rPr>
          <w:i/>
          <w:i/>
          <w:sz w:val="28"/>
          <w:szCs w:val="28"/>
        </w:rPr>
      </w:pPr>
      <w:r>
        <w:rPr>
          <w:i/>
          <w:sz w:val="28"/>
          <w:szCs w:val="28"/>
        </w:rPr>
        <w:t>Результат исполнения:</w:t>
      </w:r>
    </w:p>
    <w:p>
      <w:pPr>
        <w:pStyle w:val="Normal"/>
        <w:ind w:firstLine="709"/>
        <w:jc w:val="both"/>
        <w:rPr/>
      </w:pPr>
      <w:r>
        <w:rPr>
          <w:sz w:val="28"/>
          <w:szCs w:val="27"/>
        </w:rPr>
        <w:t xml:space="preserve">С целью оптимизации расходов и совершенствования технологических процессов по содержанию территории города Новосибирска с 01.01.2021 соответствующие функции переданы территориальным структурным подразделениям мэрии в Дзержинском и Советском районах города Новосибирска. </w:t>
      </w:r>
    </w:p>
    <w:p>
      <w:pPr>
        <w:pStyle w:val="Normal"/>
        <w:ind w:firstLine="709"/>
        <w:jc w:val="both"/>
        <w:rPr/>
      </w:pPr>
      <w:r>
        <w:rPr>
          <w:sz w:val="28"/>
          <w:szCs w:val="27"/>
        </w:rPr>
        <w:t xml:space="preserve">В течение года проводился мониторинг деятельности указанных территориальных подразделений мэрии по содержанию территорий районов. Подведение итогов пилотного проекта и принятие решения по возможности распространения данной практики планируется после завершения зимнего периода 2021 - 2022 годов. </w:t>
      </w:r>
    </w:p>
    <w:p>
      <w:pPr>
        <w:pStyle w:val="Normal"/>
        <w:ind w:firstLine="709"/>
        <w:jc w:val="both"/>
        <w:rPr>
          <w:sz w:val="28"/>
          <w:szCs w:val="27"/>
        </w:rPr>
      </w:pPr>
      <w:r>
        <w:rPr>
          <w:sz w:val="28"/>
          <w:szCs w:val="27"/>
        </w:rPr>
      </w:r>
    </w:p>
    <w:p>
      <w:pPr>
        <w:pStyle w:val="Normal"/>
        <w:suppressAutoHyphens w:val="true"/>
        <w:ind w:firstLine="720"/>
        <w:jc w:val="both"/>
        <w:rPr>
          <w:b/>
          <w:b/>
          <w:sz w:val="28"/>
          <w:szCs w:val="28"/>
        </w:rPr>
      </w:pPr>
      <w:r>
        <w:rPr>
          <w:b/>
          <w:sz w:val="28"/>
          <w:szCs w:val="28"/>
        </w:rPr>
        <w:t>2.7. Обеспечить эффективную реализацию единой политики в сфере градостроительной деятельности, продолжить работу по реконструкции жилищного фонда города Новосибирска и переселению граждан из многоквартирных домов, признанных аварийными и подлежащими сносу</w:t>
      </w:r>
    </w:p>
    <w:p>
      <w:pPr>
        <w:pStyle w:val="Normal"/>
        <w:suppressAutoHyphens w:val="true"/>
        <w:ind w:firstLine="720"/>
        <w:jc w:val="both"/>
        <w:rPr>
          <w:i/>
          <w:i/>
          <w:sz w:val="28"/>
          <w:szCs w:val="28"/>
        </w:rPr>
      </w:pPr>
      <w:r>
        <w:rPr>
          <w:i/>
          <w:sz w:val="28"/>
          <w:szCs w:val="28"/>
        </w:rPr>
        <w:t>Результат исполнения:</w:t>
      </w:r>
    </w:p>
    <w:p>
      <w:pPr>
        <w:pStyle w:val="ConsPlusNormal1"/>
        <w:ind w:firstLine="709"/>
        <w:jc w:val="both"/>
        <w:rPr/>
      </w:pPr>
      <w:r>
        <w:rPr>
          <w:rFonts w:cs="Times New Roman;Times New Roman" w:ascii="Times New Roman;Times New Roman" w:hAnsi="Times New Roman;Times New Roman"/>
          <w:color w:val="000000"/>
          <w:sz w:val="28"/>
          <w:szCs w:val="28"/>
        </w:rPr>
        <w:t>В целях эффективной реализации единой политики в градостроительной сфере в 2021 году утверждены изменения в:</w:t>
      </w:r>
    </w:p>
    <w:p>
      <w:pPr>
        <w:pStyle w:val="ConsPlusNormal1"/>
        <w:ind w:firstLine="709"/>
        <w:jc w:val="both"/>
        <w:rPr>
          <w:rFonts w:ascii="Times New Roman;Times New Roman" w:hAnsi="Times New Roman;Times New Roman" w:cs="Times New Roman;Times New Roman"/>
          <w:color w:val="000000"/>
          <w:sz w:val="28"/>
          <w:szCs w:val="28"/>
        </w:rPr>
      </w:pPr>
      <w:r>
        <w:rPr>
          <w:rFonts w:cs="Times New Roman;Times New Roman" w:ascii="Times New Roman;Times New Roman" w:hAnsi="Times New Roman;Times New Roman"/>
          <w:color w:val="000000"/>
          <w:sz w:val="28"/>
          <w:szCs w:val="28"/>
        </w:rPr>
        <w:t>1.  Генеральный план города Новосибирска (решение Совета депутатов города Новосибирска от 24.03.2021 № 105).</w:t>
      </w:r>
    </w:p>
    <w:p>
      <w:pPr>
        <w:pStyle w:val="ConsPlusNormal1"/>
        <w:ind w:firstLine="709"/>
        <w:jc w:val="both"/>
        <w:rPr/>
      </w:pPr>
      <w:r>
        <w:rPr>
          <w:rFonts w:cs="Times New Roman;Times New Roman" w:ascii="Times New Roman;Times New Roman" w:hAnsi="Times New Roman;Times New Roman"/>
          <w:color w:val="000000"/>
          <w:sz w:val="28"/>
          <w:szCs w:val="28"/>
        </w:rPr>
        <w:t>2.  Правила землепользования и застройки города Новосибирска (решение Совета депутатов города Новосибирска от 30.06.2021 № 159).</w:t>
      </w:r>
    </w:p>
    <w:p>
      <w:pPr>
        <w:pStyle w:val="ConsPlusNormal1"/>
        <w:ind w:firstLine="709"/>
        <w:jc w:val="both"/>
        <w:rPr/>
      </w:pPr>
      <w:r>
        <w:rPr>
          <w:rFonts w:cs="Times New Roman;Times New Roman" w:ascii="Times New Roman;Times New Roman" w:hAnsi="Times New Roman;Times New Roman"/>
          <w:color w:val="000000"/>
          <w:sz w:val="28"/>
          <w:szCs w:val="28"/>
        </w:rPr>
        <w:t>3.  Программу комплексного развития социальной инфраструктуры города Новосибирска на 2017 – 2030 годы (решение Совета депутатов города Новосибирска от 30.06.2021 № 157</w:t>
      </w:r>
      <w:r>
        <w:rPr>
          <w:rFonts w:cs="Times New Roman;Times New Roman" w:ascii="Times New Roman;Times New Roman" w:hAnsi="Times New Roman;Times New Roman"/>
          <w:sz w:val="28"/>
          <w:szCs w:val="28"/>
        </w:rPr>
        <w:t>).</w:t>
      </w:r>
    </w:p>
    <w:p>
      <w:pPr>
        <w:pStyle w:val="ConsPlusNormal1"/>
        <w:ind w:firstLine="709"/>
        <w:jc w:val="both"/>
        <w:rPr/>
      </w:pPr>
      <w:r>
        <w:rPr>
          <w:rFonts w:cs="Times New Roman;Times New Roman" w:ascii="Times New Roman;Times New Roman" w:hAnsi="Times New Roman;Times New Roman"/>
          <w:color w:val="000000"/>
          <w:sz w:val="28"/>
          <w:szCs w:val="28"/>
        </w:rPr>
        <w:t>4.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(решение Совета депутатов города Новосибирска от 03.12.2021 № 223).</w:t>
      </w:r>
    </w:p>
    <w:p>
      <w:pPr>
        <w:pStyle w:val="ConsPlusNormal1"/>
        <w:ind w:firstLine="709"/>
        <w:jc w:val="both"/>
        <w:rPr/>
      </w:pPr>
      <w:r>
        <w:rPr>
          <w:rFonts w:cs="Times New Roman;Times New Roman" w:ascii="Times New Roman;Times New Roman" w:hAnsi="Times New Roman;Times New Roman"/>
          <w:sz w:val="28"/>
          <w:szCs w:val="28"/>
        </w:rPr>
        <w:t xml:space="preserve">Утверждено </w:t>
      </w:r>
      <w:r>
        <w:rPr>
          <w:rFonts w:cs="Times New Roman;Times New Roman" w:ascii="Times New Roman;Times New Roman" w:hAnsi="Times New Roman;Times New Roman"/>
          <w:color w:val="000000"/>
          <w:sz w:val="28"/>
          <w:szCs w:val="28"/>
        </w:rPr>
        <w:t>Положение о составе, порядке подготовки Генерального плана города Новосибирска, порядке подготовки изменений и внесения их в Генеральный план города Новосибирска», направленное на уточнение правового регулирования процедуры подготовки изменений и внесения их в Генеральный план города Новосибирска и реализацию требований федерального законодательства (</w:t>
      </w:r>
      <w:r>
        <w:rPr>
          <w:rFonts w:cs="Times New Roman;Times New Roman" w:ascii="Times New Roman;Times New Roman" w:hAnsi="Times New Roman;Times New Roman"/>
          <w:sz w:val="28"/>
          <w:szCs w:val="28"/>
        </w:rPr>
        <w:t>решение Совета депутатов города Новосибирска от 03.12.2021 № 229)</w:t>
      </w:r>
      <w:r>
        <w:rPr>
          <w:rFonts w:cs="Times New Roman;Times New Roman" w:ascii="Times New Roman;Times New Roman" w:hAnsi="Times New Roman;Times New Roman"/>
          <w:color w:val="000000"/>
          <w:sz w:val="28"/>
          <w:szCs w:val="28"/>
        </w:rPr>
        <w:t xml:space="preserve">. </w:t>
      </w:r>
    </w:p>
    <w:p>
      <w:pPr>
        <w:pStyle w:val="Normal"/>
        <w:ind w:firstLine="709"/>
        <w:jc w:val="both"/>
        <w:rPr/>
      </w:pPr>
      <w:r>
        <w:rPr>
          <w:sz w:val="28"/>
          <w:szCs w:val="28"/>
        </w:rPr>
        <w:t xml:space="preserve">На регулярной основе осуществляются </w:t>
      </w:r>
      <w:r>
        <w:rPr>
          <w:color w:val="000000"/>
          <w:sz w:val="28"/>
          <w:szCs w:val="28"/>
        </w:rPr>
        <w:t xml:space="preserve">мероприятия по разработке проектов планировки территории города Новосибирска, проектов межевания территории города, при </w:t>
      </w:r>
      <w:r>
        <w:rPr>
          <w:sz w:val="28"/>
          <w:szCs w:val="28"/>
        </w:rPr>
        <w:t xml:space="preserve">подготовке градостроительной документации учитываются региональные и местные  нормативы градостроительного проектирования. </w:t>
      </w:r>
    </w:p>
    <w:p>
      <w:pPr>
        <w:pStyle w:val="Normal"/>
        <w:ind w:firstLine="709"/>
        <w:jc w:val="both"/>
        <w:rPr/>
      </w:pPr>
      <w:r>
        <w:rPr>
          <w:color w:val="000000"/>
          <w:sz w:val="28"/>
          <w:szCs w:val="28"/>
        </w:rPr>
        <w:t>С</w:t>
      </w:r>
      <w:r>
        <w:rPr>
          <w:sz w:val="28"/>
          <w:szCs w:val="28"/>
        </w:rPr>
        <w:t>оздана комиссия по комплексному развитию территорий города Новосибирска, утвержден ее состав. При реализации решений о комплексном развитии территорий жилой застройки  будут привлечены внебюджетные источники финансирования на переселение граждан из жилых домов, признанных аварийными и подлежащими сносу.</w:t>
      </w:r>
    </w:p>
    <w:p>
      <w:pPr>
        <w:pStyle w:val="Style55"/>
        <w:ind w:firstLine="709"/>
        <w:jc w:val="both"/>
        <w:rPr/>
      </w:pPr>
      <w:r>
        <w:rPr>
          <w:sz w:val="28"/>
          <w:szCs w:val="28"/>
        </w:rPr>
        <w:t xml:space="preserve">Участие в реализации Региональной адресной программы по переселению граждан из аварийного жилищного фонда обеспечивает финансовую поддержку из средств государственной корпорации – Фонда содействия реформированию жилищно-коммунального хозяйства (далее – Фонд) на расселение аварийного жилищного фонда города Новосибирска, признанного таковым до 1 января 2017 года. </w:t>
      </w:r>
    </w:p>
    <w:p>
      <w:pPr>
        <w:pStyle w:val="Style55"/>
        <w:ind w:firstLine="709"/>
        <w:jc w:val="both"/>
        <w:rPr/>
      </w:pPr>
      <w:r>
        <w:rPr>
          <w:sz w:val="28"/>
          <w:szCs w:val="28"/>
        </w:rPr>
        <w:t xml:space="preserve">В ходе реализации этапа 2021 – 2022 годов Региональной адресной программы, срок завершения реализации которого установлен до 31.12.2022, подлежат расселению жилые помещения общей площадью 6574,51 кв.м, расположенные в 24 аварийных домах, в которых проживает 426 человек, 153 семьи. </w:t>
      </w:r>
    </w:p>
    <w:p>
      <w:pPr>
        <w:pStyle w:val="Style55"/>
        <w:ind w:firstLine="709"/>
        <w:jc w:val="both"/>
        <w:rPr/>
      </w:pPr>
      <w:r>
        <w:rPr>
          <w:sz w:val="28"/>
          <w:szCs w:val="28"/>
        </w:rPr>
        <w:t>19.08.2021 Фондом одобрена заявка Новосибирской области на предоставление сверхлимитной финансовой поддержки для ускоренной реализации Региональной адресной программы Новосибирской области по переселению граждан из аварийного жилищного фонда до 31.12.2023 года (ранее реализация была рассчитана до 01.09.2025 года). Новосибирску будет оказана финансовая поддержка из средств Фонда в размере 1,3</w:t>
      </w:r>
      <w:r>
        <w:rPr>
          <w:sz w:val="28"/>
          <w:szCs w:val="28"/>
        </w:rPr>
        <w:t> </w:t>
      </w:r>
      <w:r>
        <w:rPr>
          <w:sz w:val="28"/>
          <w:szCs w:val="28"/>
        </w:rPr>
        <w:t>млрд.</w:t>
      </w:r>
      <w:r>
        <w:rPr>
          <w:sz w:val="28"/>
          <w:szCs w:val="28"/>
        </w:rPr>
        <w:t> </w:t>
      </w:r>
      <w:r>
        <w:rPr>
          <w:sz w:val="28"/>
          <w:szCs w:val="28"/>
        </w:rPr>
        <w:t xml:space="preserve">рублей, что позволит в срок до 31.12.2023 расселить весь аварийный жилищный фонд, признанный таковым в срок до 01.01.2017, в котором проживает 2059 человек, 775 семей. </w:t>
      </w:r>
    </w:p>
    <w:p>
      <w:pPr>
        <w:pStyle w:val="Normal"/>
        <w:ind w:firstLine="709"/>
        <w:jc w:val="both"/>
        <w:rPr/>
      </w:pPr>
      <w:r>
        <w:rPr>
          <w:sz w:val="28"/>
          <w:szCs w:val="28"/>
        </w:rPr>
        <w:t xml:space="preserve">В стадии реализации находятся 12 договоров о развитии застроенных территорий, заключенных до 30.12.2020 года, согласно которым подлежат расселению 29 аварийных домов, из которых 17 домов расселяют застройщики, 12 домов – мэрия. </w:t>
      </w:r>
    </w:p>
    <w:p>
      <w:pPr>
        <w:pStyle w:val="Normal"/>
        <w:ind w:firstLine="709"/>
        <w:jc w:val="both"/>
        <w:rPr/>
      </w:pPr>
      <w:r>
        <w:rPr>
          <w:sz w:val="28"/>
          <w:szCs w:val="28"/>
        </w:rPr>
        <w:t>Принято решение о реализации масштабных инвестиционных проектов в отношении 11 территорий, в результате реализации которых ожидается поступление в муниципальную собственность города Новосибирска квартир общей площадью 18,6 тыс. кв. м, что позволит расселить не менее 26 аварийных многоквартирных домов. Постановлением мэрии города Новосибирска от 14.04.2021 № 1217 утвержден порядок передачи инициаторами масштабных инвестиционных проектов жилых помещений в муниципальную собственность города Новосибирска.</w:t>
      </w:r>
    </w:p>
    <w:p>
      <w:pPr>
        <w:pStyle w:val="Normal"/>
        <w:suppressAutoHyphens w:val="true"/>
        <w:ind w:firstLine="720"/>
        <w:jc w:val="both"/>
        <w:rPr>
          <w:b/>
          <w:b/>
          <w:sz w:val="28"/>
          <w:szCs w:val="28"/>
        </w:rPr>
      </w:pPr>
      <w:r>
        <w:rPr>
          <w:b/>
          <w:sz w:val="28"/>
          <w:szCs w:val="28"/>
        </w:rPr>
      </w:r>
    </w:p>
    <w:p>
      <w:pPr>
        <w:pStyle w:val="Normal"/>
        <w:suppressAutoHyphens w:val="true"/>
        <w:ind w:firstLine="720"/>
        <w:jc w:val="both"/>
        <w:rPr>
          <w:b/>
          <w:b/>
          <w:sz w:val="28"/>
          <w:szCs w:val="28"/>
        </w:rPr>
      </w:pPr>
      <w:r>
        <w:rPr>
          <w:b/>
          <w:sz w:val="28"/>
          <w:szCs w:val="28"/>
        </w:rPr>
        <w:t>2.8. Провести анализ деятельности муниципальных учреждений и предприятий на предмет эффективности, актуальности и целесообразности дальнейшего функционирования, подготовить предложения по их реорганизации до количества, необходимого для исполнения вопросов местного значения города Новосибирска</w:t>
      </w:r>
    </w:p>
    <w:p>
      <w:pPr>
        <w:pStyle w:val="Normal"/>
        <w:suppressAutoHyphens w:val="true"/>
        <w:ind w:firstLine="720"/>
        <w:jc w:val="both"/>
        <w:rPr>
          <w:i/>
          <w:i/>
          <w:sz w:val="28"/>
          <w:szCs w:val="28"/>
        </w:rPr>
      </w:pPr>
      <w:r>
        <w:rPr>
          <w:i/>
          <w:sz w:val="28"/>
          <w:szCs w:val="28"/>
        </w:rPr>
        <w:t>Результат исполнения:</w:t>
      </w:r>
    </w:p>
    <w:p>
      <w:pPr>
        <w:pStyle w:val="Normal"/>
        <w:ind w:firstLine="708"/>
        <w:jc w:val="both"/>
        <w:rPr/>
      </w:pPr>
      <w:r>
        <w:rPr>
          <w:sz w:val="28"/>
          <w:szCs w:val="28"/>
        </w:rPr>
        <w:t>Структурными подразделениями мэрии проведен анализ деятельности подведомственных муниципальных учреждений и предприятий города. Предложения по реорганизации (ликвидации) муниципальных учреждений и предприятий рассмотрены на комиссии по административной реформе (п. 2.2).</w:t>
      </w:r>
    </w:p>
    <w:p>
      <w:pPr>
        <w:pStyle w:val="Normal"/>
        <w:ind w:firstLine="709"/>
        <w:jc w:val="both"/>
        <w:rPr/>
      </w:pPr>
      <w:r>
        <w:rPr>
          <w:sz w:val="28"/>
          <w:szCs w:val="28"/>
        </w:rPr>
        <w:t>В 2021 году завершена реорганизация:</w:t>
      </w:r>
    </w:p>
    <w:p>
      <w:pPr>
        <w:pStyle w:val="Normal"/>
        <w:ind w:firstLine="709"/>
        <w:jc w:val="both"/>
        <w:rPr/>
      </w:pPr>
      <w:r>
        <w:rPr>
          <w:i/>
          <w:sz w:val="28"/>
          <w:szCs w:val="28"/>
        </w:rPr>
        <w:t>В сферах культуры, спорта, молодежной политики  и благоустройства общественных территорий:</w:t>
      </w:r>
    </w:p>
    <w:p>
      <w:pPr>
        <w:pStyle w:val="Normal"/>
        <w:ind w:firstLine="709"/>
        <w:jc w:val="both"/>
        <w:rPr>
          <w:sz w:val="28"/>
          <w:szCs w:val="28"/>
        </w:rPr>
      </w:pPr>
      <w:r>
        <w:rPr>
          <w:sz w:val="28"/>
          <w:szCs w:val="28"/>
        </w:rPr>
        <w:t xml:space="preserve">МБУК «Культурно-досуговый центр имени К. С. Станиславского» в форме присоединения к нему МБУК «Дом культуры «Затон»;   </w:t>
      </w:r>
    </w:p>
    <w:p>
      <w:pPr>
        <w:pStyle w:val="Normal"/>
        <w:ind w:firstLine="709"/>
        <w:jc w:val="both"/>
        <w:rPr/>
      </w:pPr>
      <w:r>
        <w:rPr>
          <w:sz w:val="28"/>
          <w:szCs w:val="28"/>
        </w:rPr>
        <w:t xml:space="preserve">МАУ «Стадион» в форме присоединения к нему МБУ «Спортивный город»;  </w:t>
      </w:r>
    </w:p>
    <w:p>
      <w:pPr>
        <w:pStyle w:val="Normal"/>
        <w:ind w:firstLine="709"/>
        <w:jc w:val="both"/>
        <w:rPr/>
      </w:pPr>
      <w:r>
        <w:rPr>
          <w:sz w:val="28"/>
          <w:szCs w:val="28"/>
        </w:rPr>
        <w:t>МБУ «Спортивная школа олимпийского резерва «Центр спортивной борьбы» путем присоединения к нему МБУ «Спортивная школа «Заря»;</w:t>
      </w:r>
    </w:p>
    <w:p>
      <w:pPr>
        <w:pStyle w:val="Normal"/>
        <w:ind w:firstLine="709"/>
        <w:jc w:val="both"/>
        <w:rPr/>
      </w:pPr>
      <w:r>
        <w:rPr>
          <w:sz w:val="28"/>
          <w:szCs w:val="28"/>
        </w:rPr>
        <w:t>МБУ «Городской гражданско-патриотический центр» (создание) в форме слияния МКУ ВПЦ «Зенит», МКУ Центр «Витязь», МКУ ЦЮМ «Дельфин»;</w:t>
      </w:r>
    </w:p>
    <w:p>
      <w:pPr>
        <w:pStyle w:val="Normal"/>
        <w:ind w:firstLine="709"/>
        <w:jc w:val="both"/>
        <w:rPr/>
      </w:pPr>
      <w:r>
        <w:rPr>
          <w:sz w:val="28"/>
          <w:szCs w:val="28"/>
        </w:rPr>
        <w:t>МАУК «Городские парки» в форме присоединения к нему семи муниципальных парков культуры и отдыха и изменением наименования на МАУК «Дирекция городских парков»;</w:t>
      </w:r>
    </w:p>
    <w:p>
      <w:pPr>
        <w:pStyle w:val="Normal"/>
        <w:ind w:firstLine="709"/>
        <w:jc w:val="both"/>
        <w:rPr/>
      </w:pPr>
      <w:r>
        <w:rPr>
          <w:i/>
          <w:sz w:val="28"/>
          <w:szCs w:val="28"/>
        </w:rPr>
        <w:t xml:space="preserve">В дорожно-благоустроительной сфере: </w:t>
      </w:r>
    </w:p>
    <w:p>
      <w:pPr>
        <w:pStyle w:val="Normal"/>
        <w:ind w:firstLine="709"/>
        <w:jc w:val="both"/>
        <w:rPr/>
      </w:pPr>
      <w:r>
        <w:rPr>
          <w:sz w:val="28"/>
          <w:szCs w:val="28"/>
        </w:rPr>
        <w:t>МКУ «Дорожно-эксплуатационное учреждение Советского района» в форме присоединения к нему МКУ «Советское».</w:t>
      </w:r>
    </w:p>
    <w:p>
      <w:pPr>
        <w:pStyle w:val="Normal"/>
        <w:ind w:firstLine="709"/>
        <w:jc w:val="both"/>
        <w:rPr>
          <w:sz w:val="28"/>
          <w:szCs w:val="28"/>
        </w:rPr>
      </w:pPr>
      <w:r>
        <w:rPr>
          <w:sz w:val="28"/>
          <w:szCs w:val="28"/>
        </w:rPr>
        <w:t>В процессе реорганизации находятся:</w:t>
      </w:r>
    </w:p>
    <w:p>
      <w:pPr>
        <w:pStyle w:val="Normal"/>
        <w:ind w:firstLine="709"/>
        <w:jc w:val="both"/>
        <w:rPr/>
      </w:pPr>
      <w:r>
        <w:rPr>
          <w:i/>
          <w:sz w:val="28"/>
          <w:szCs w:val="28"/>
        </w:rPr>
        <w:t>В сфере образования:</w:t>
      </w:r>
    </w:p>
    <w:p>
      <w:pPr>
        <w:pStyle w:val="Normal"/>
        <w:ind w:firstLine="709"/>
        <w:jc w:val="both"/>
        <w:rPr/>
      </w:pPr>
      <w:r>
        <w:rPr>
          <w:sz w:val="28"/>
          <w:szCs w:val="28"/>
        </w:rPr>
        <w:t xml:space="preserve">45 учреждений дошкольного, общего и дополнительного образования (10 – СОШ; 27 – ДОУ, одна прогимназия; семь - УДОП);  </w:t>
      </w:r>
    </w:p>
    <w:p>
      <w:pPr>
        <w:pStyle w:val="Normal"/>
        <w:ind w:firstLine="709"/>
        <w:jc w:val="both"/>
        <w:rPr/>
      </w:pPr>
      <w:r>
        <w:rPr>
          <w:sz w:val="28"/>
          <w:szCs w:val="28"/>
        </w:rPr>
        <w:t>муниципальные Городские центры путем слияния и создания МАУ ДО «Новосибирский институт современного образования» (постановление мэрии от 04.08.2021 № 2650);</w:t>
      </w:r>
    </w:p>
    <w:p>
      <w:pPr>
        <w:pStyle w:val="Normal"/>
        <w:ind w:firstLine="709"/>
        <w:jc w:val="both"/>
        <w:rPr>
          <w:i/>
          <w:i/>
          <w:sz w:val="28"/>
          <w:szCs w:val="28"/>
        </w:rPr>
      </w:pPr>
      <w:r>
        <w:rPr>
          <w:i/>
          <w:sz w:val="28"/>
          <w:szCs w:val="28"/>
        </w:rPr>
      </w:r>
    </w:p>
    <w:p>
      <w:pPr>
        <w:pStyle w:val="Normal"/>
        <w:ind w:firstLine="709"/>
        <w:jc w:val="both"/>
        <w:rPr>
          <w:i/>
          <w:i/>
          <w:sz w:val="28"/>
          <w:szCs w:val="28"/>
        </w:rPr>
      </w:pPr>
      <w:r>
        <w:rPr>
          <w:i/>
          <w:sz w:val="28"/>
          <w:szCs w:val="28"/>
        </w:rPr>
      </w:r>
    </w:p>
    <w:p>
      <w:pPr>
        <w:pStyle w:val="Normal"/>
        <w:ind w:firstLine="709"/>
        <w:jc w:val="both"/>
        <w:rPr/>
      </w:pPr>
      <w:r>
        <w:rPr>
          <w:i/>
          <w:sz w:val="28"/>
          <w:szCs w:val="28"/>
        </w:rPr>
        <w:t>В сфере социальной защиты:</w:t>
      </w:r>
    </w:p>
    <w:p>
      <w:pPr>
        <w:pStyle w:val="Normal"/>
        <w:ind w:firstLine="709"/>
        <w:jc w:val="both"/>
        <w:rPr>
          <w:sz w:val="28"/>
          <w:szCs w:val="28"/>
        </w:rPr>
      </w:pPr>
      <w:r>
        <w:rPr>
          <w:sz w:val="28"/>
          <w:szCs w:val="28"/>
        </w:rPr>
        <w:t>муниципальные учреждения социального обслуживания населения по районам (округу) города Новосибирска путем слияния в МБУ «Городской комплексный центр социального обслуживания населения» (постановление мэрии от 19.08.2021 № 2935);</w:t>
      </w:r>
    </w:p>
    <w:p>
      <w:pPr>
        <w:pStyle w:val="Normal"/>
        <w:ind w:firstLine="709"/>
        <w:jc w:val="both"/>
        <w:rPr/>
      </w:pPr>
      <w:r>
        <w:rPr>
          <w:sz w:val="28"/>
          <w:szCs w:val="28"/>
        </w:rPr>
        <w:t>муниципальные центры реабилитации детей и подростков, социальной помощи семье и детям («Надежда», «Олеся», «Заря») путем слияния в МБУ «Городской Центр социальной помощи семье и детям» (постановление мэрии от 19.08.2021 № 2937);</w:t>
      </w:r>
    </w:p>
    <w:p>
      <w:pPr>
        <w:pStyle w:val="Normal"/>
        <w:ind w:firstLine="709"/>
        <w:jc w:val="both"/>
        <w:rPr/>
      </w:pPr>
      <w:r>
        <w:rPr>
          <w:sz w:val="28"/>
          <w:szCs w:val="28"/>
        </w:rPr>
        <w:t>муниципальные социально-оздоровительные центры, центр по обслуживанию лиц пожилого возраста и инвалидов («Обские зори», «Лунный камень», «Ветеран») путем слияния в МБУ «Городской центр по работе с пожилыми людьми и инвалидами» (постановление мэрии от 19.08.2021 № 2936);</w:t>
      </w:r>
    </w:p>
    <w:p>
      <w:pPr>
        <w:pStyle w:val="Normal"/>
        <w:ind w:firstLine="709"/>
        <w:jc w:val="both"/>
        <w:rPr/>
      </w:pPr>
      <w:r>
        <w:rPr>
          <w:i/>
          <w:sz w:val="28"/>
          <w:szCs w:val="28"/>
        </w:rPr>
        <w:t>В сфере молодежной политики:</w:t>
      </w:r>
    </w:p>
    <w:p>
      <w:pPr>
        <w:pStyle w:val="Normal"/>
        <w:ind w:firstLine="709"/>
        <w:jc w:val="both"/>
        <w:rPr/>
      </w:pPr>
      <w:r>
        <w:rPr>
          <w:sz w:val="28"/>
          <w:szCs w:val="28"/>
        </w:rPr>
        <w:t xml:space="preserve">МБУ МЦ «Содружество» в форме присоединения к нему МБУ МЦ «Кристальный» (постановление мэрии от 13.09.2021 № 3299); </w:t>
      </w:r>
    </w:p>
    <w:p>
      <w:pPr>
        <w:pStyle w:val="Normal"/>
        <w:ind w:firstLine="709"/>
        <w:jc w:val="both"/>
        <w:rPr/>
      </w:pPr>
      <w:r>
        <w:rPr>
          <w:sz w:val="28"/>
          <w:szCs w:val="28"/>
        </w:rPr>
        <w:t>МБУ Центр «Родник» в форме присоединения к нему МБУ Центр «Радуга» (постановление мэрии от 13.09.2021 № 3288);</w:t>
      </w:r>
    </w:p>
    <w:p>
      <w:pPr>
        <w:pStyle w:val="Normal"/>
        <w:suppressAutoHyphens w:val="true"/>
        <w:jc w:val="both"/>
        <w:rPr>
          <w:i/>
          <w:i/>
          <w:sz w:val="28"/>
          <w:szCs w:val="28"/>
        </w:rPr>
      </w:pPr>
      <w:r>
        <w:rPr>
          <w:i/>
          <w:sz w:val="28"/>
          <w:szCs w:val="28"/>
        </w:rPr>
      </w:r>
    </w:p>
    <w:p>
      <w:pPr>
        <w:pStyle w:val="Normal"/>
        <w:suppressAutoHyphens w:val="true"/>
        <w:ind w:firstLine="720"/>
        <w:jc w:val="both"/>
        <w:rPr>
          <w:b/>
          <w:b/>
          <w:sz w:val="28"/>
          <w:szCs w:val="28"/>
        </w:rPr>
      </w:pPr>
      <w:r>
        <w:rPr>
          <w:b/>
          <w:sz w:val="28"/>
          <w:szCs w:val="28"/>
        </w:rPr>
        <w:t>2.9. Повысить контроль за деятельностью муниципальных учреждений и предприятий города Новосибирска</w:t>
      </w:r>
    </w:p>
    <w:p>
      <w:pPr>
        <w:pStyle w:val="Normal"/>
        <w:suppressAutoHyphens w:val="true"/>
        <w:ind w:firstLine="720"/>
        <w:jc w:val="both"/>
        <w:rPr>
          <w:i/>
          <w:i/>
          <w:sz w:val="28"/>
          <w:szCs w:val="28"/>
        </w:rPr>
      </w:pPr>
      <w:r>
        <w:rPr>
          <w:i/>
          <w:sz w:val="28"/>
          <w:szCs w:val="28"/>
        </w:rPr>
        <w:t>Результат исполнения:</w:t>
      </w:r>
    </w:p>
    <w:p>
      <w:pPr>
        <w:pStyle w:val="Normal"/>
        <w:suppressAutoHyphens w:val="true"/>
        <w:ind w:firstLine="720"/>
        <w:jc w:val="both"/>
        <w:rPr>
          <w:sz w:val="28"/>
          <w:szCs w:val="28"/>
        </w:rPr>
      </w:pPr>
      <w:r>
        <w:rPr>
          <w:sz w:val="28"/>
          <w:szCs w:val="28"/>
        </w:rPr>
        <w:t>Контрольные процедуры в отношении подведомственных организаций осуществляются в форме:</w:t>
      </w:r>
    </w:p>
    <w:p>
      <w:pPr>
        <w:pStyle w:val="Normal"/>
        <w:ind w:firstLine="709"/>
        <w:jc w:val="both"/>
        <w:rPr/>
      </w:pPr>
      <w:r>
        <w:rPr>
          <w:sz w:val="28"/>
          <w:szCs w:val="28"/>
        </w:rPr>
        <w:t>проведения балансовых комиссий по заслушиванию отчетов о результатах финансово-хозяйственной деятельности, использовании имущества подведомственных организаций. Балансовые комиссии по итогам 2020 года проведены в отношении 189 подведомственных организаций структурных подразделений мэрии (департаментом образования балансовые комиссии не проводились, осуществлен мониторинг качества финансового менеджмента); дана оценка результатов работы, внесены предложения по повышению эффективности работы подведомственных организаций;</w:t>
      </w:r>
    </w:p>
    <w:p>
      <w:pPr>
        <w:pStyle w:val="Normal"/>
        <w:suppressAutoHyphens w:val="true"/>
        <w:ind w:firstLine="720"/>
        <w:jc w:val="both"/>
        <w:rPr>
          <w:sz w:val="28"/>
          <w:szCs w:val="28"/>
        </w:rPr>
      </w:pPr>
      <w:r>
        <w:rPr>
          <w:sz w:val="28"/>
          <w:szCs w:val="28"/>
        </w:rPr>
        <w:t>ведомственного контроля за соблюдением законодательства о контрактной системе в сфере закупок (109 проверок) и внутреннего финансового контроля (85 мероприятий);</w:t>
      </w:r>
    </w:p>
    <w:p>
      <w:pPr>
        <w:pStyle w:val="Normal"/>
        <w:ind w:firstLine="708"/>
        <w:jc w:val="both"/>
        <w:rPr/>
      </w:pPr>
      <w:r>
        <w:rPr>
          <w:sz w:val="28"/>
          <w:szCs w:val="28"/>
        </w:rPr>
        <w:t>ведомственного контроля за соблюдением трудового законодательства и иных нормативных правовых актов, содержащих нормы трудового права. Проведено 59 проверок, из них 53 в плановом порядке и шесть на основании обращений граждан о нарушениях требований трудового законодательства. Выявлено 307 нарушений (в 4,7 раз больше, чем в 2020 году), из них:</w:t>
      </w:r>
    </w:p>
    <w:p>
      <w:pPr>
        <w:pStyle w:val="Normal"/>
        <w:ind w:firstLine="708"/>
        <w:jc w:val="both"/>
        <w:rPr/>
      </w:pPr>
      <w:r>
        <w:rPr>
          <w:sz w:val="28"/>
          <w:szCs w:val="28"/>
        </w:rPr>
        <w:t>по оплате труда (32 % от общего количества выявленных нарушений);</w:t>
      </w:r>
    </w:p>
    <w:p>
      <w:pPr>
        <w:pStyle w:val="Normal"/>
        <w:ind w:firstLine="708"/>
        <w:jc w:val="both"/>
        <w:rPr/>
      </w:pPr>
      <w:r>
        <w:rPr>
          <w:sz w:val="28"/>
          <w:szCs w:val="28"/>
        </w:rPr>
        <w:t>правильности ведения документов по кадровому учету (22 %);</w:t>
      </w:r>
    </w:p>
    <w:p>
      <w:pPr>
        <w:pStyle w:val="Normal"/>
        <w:ind w:firstLine="708"/>
        <w:jc w:val="both"/>
        <w:rPr/>
      </w:pPr>
      <w:r>
        <w:rPr>
          <w:sz w:val="28"/>
          <w:szCs w:val="28"/>
        </w:rPr>
        <w:t>по оформлению и расторжению трудового договора (9 %);</w:t>
      </w:r>
    </w:p>
    <w:p>
      <w:pPr>
        <w:pStyle w:val="Normal"/>
        <w:ind w:firstLine="708"/>
        <w:jc w:val="both"/>
        <w:rPr/>
      </w:pPr>
      <w:r>
        <w:rPr>
          <w:sz w:val="28"/>
          <w:szCs w:val="28"/>
        </w:rPr>
        <w:t>организации работ по охране труда (7 %).</w:t>
      </w:r>
    </w:p>
    <w:p>
      <w:pPr>
        <w:pStyle w:val="Normal"/>
        <w:ind w:firstLine="708"/>
        <w:jc w:val="both"/>
        <w:rPr/>
      </w:pPr>
      <w:r>
        <w:rPr>
          <w:sz w:val="28"/>
          <w:szCs w:val="28"/>
        </w:rPr>
        <w:t>Устранено 307 нарушений. По результатам проверок:</w:t>
      </w:r>
    </w:p>
    <w:p>
      <w:pPr>
        <w:pStyle w:val="Normal"/>
        <w:ind w:firstLine="708"/>
        <w:jc w:val="both"/>
        <w:rPr/>
      </w:pPr>
      <w:r>
        <w:rPr>
          <w:sz w:val="28"/>
          <w:szCs w:val="28"/>
        </w:rPr>
        <w:t>на пять руководителей и 12 работников наложены дисциплинарные взыскания;</w:t>
      </w:r>
    </w:p>
    <w:p>
      <w:pPr>
        <w:pStyle w:val="Normal"/>
        <w:ind w:firstLine="708"/>
        <w:jc w:val="both"/>
        <w:rPr/>
      </w:pPr>
      <w:r>
        <w:rPr>
          <w:sz w:val="28"/>
          <w:szCs w:val="28"/>
        </w:rPr>
        <w:t>19 сотрудников направлены на курсы повышения квалификации по вопросам трудового законодательства, кадрового делопроизводства и охраны труда.</w:t>
      </w:r>
    </w:p>
    <w:p>
      <w:pPr>
        <w:pStyle w:val="Normal"/>
        <w:ind w:firstLine="708"/>
        <w:jc w:val="both"/>
        <w:rPr/>
      </w:pPr>
      <w:r>
        <w:rPr>
          <w:sz w:val="28"/>
          <w:szCs w:val="28"/>
        </w:rPr>
        <w:t>Для предупреждения нарушений в подведомственных организациях ГРБС проводится консультационная и методическая работа в отношении руководителей и специалистов учреждений; составляются обзоры типичных нарушений, выявляемых в ходе проверок; организуется проведение обучающих семинаров по вопросам соблюдения требований законодательства. </w:t>
      </w:r>
    </w:p>
    <w:p>
      <w:pPr>
        <w:pStyle w:val="Normal"/>
        <w:suppressAutoHyphens w:val="true"/>
        <w:ind w:firstLine="720"/>
        <w:jc w:val="both"/>
        <w:rPr>
          <w:color w:val="FF0000"/>
          <w:sz w:val="24"/>
          <w:szCs w:val="24"/>
        </w:rPr>
      </w:pPr>
      <w:r>
        <w:rPr>
          <w:color w:val="FF0000"/>
          <w:sz w:val="24"/>
          <w:szCs w:val="24"/>
        </w:rPr>
      </w:r>
    </w:p>
    <w:p>
      <w:pPr>
        <w:pStyle w:val="Normal"/>
        <w:suppressAutoHyphens w:val="true"/>
        <w:ind w:firstLine="720"/>
        <w:jc w:val="both"/>
        <w:rPr>
          <w:b/>
          <w:b/>
          <w:sz w:val="28"/>
          <w:szCs w:val="28"/>
        </w:rPr>
      </w:pPr>
      <w:r>
        <w:rPr>
          <w:b/>
          <w:sz w:val="28"/>
          <w:szCs w:val="28"/>
        </w:rPr>
        <w:t>2.10. Усилить контроль за исполнением предписаний, представлений и рекомендаций контрольно-счетной палаты города Новосибирска по результатам проведенных контрольных и экспертно-аналитических мероприятий</w:t>
      </w:r>
    </w:p>
    <w:p>
      <w:pPr>
        <w:pStyle w:val="Normal"/>
        <w:suppressAutoHyphens w:val="true"/>
        <w:ind w:firstLine="720"/>
        <w:jc w:val="both"/>
        <w:rPr>
          <w:i/>
          <w:i/>
          <w:sz w:val="28"/>
          <w:szCs w:val="28"/>
        </w:rPr>
      </w:pPr>
      <w:r>
        <w:rPr>
          <w:i/>
          <w:sz w:val="28"/>
          <w:szCs w:val="28"/>
        </w:rPr>
        <w:t>Результат исполнения:</w:t>
      </w:r>
    </w:p>
    <w:p>
      <w:pPr>
        <w:pStyle w:val="Normal"/>
        <w:suppressAutoHyphens w:val="true"/>
        <w:ind w:firstLine="720"/>
        <w:jc w:val="both"/>
        <w:rPr/>
      </w:pPr>
      <w:r>
        <w:rPr>
          <w:sz w:val="28"/>
          <w:szCs w:val="28"/>
        </w:rPr>
        <w:t>План деятельности контрольно-счетной палаты города Новосибирска (далее – КСП) на 2021 год включал 31 проверочное мероприятие, из них:</w:t>
      </w:r>
    </w:p>
    <w:p>
      <w:pPr>
        <w:pStyle w:val="Normal"/>
        <w:suppressAutoHyphens w:val="true"/>
        <w:ind w:firstLine="720"/>
        <w:jc w:val="both"/>
        <w:rPr>
          <w:sz w:val="28"/>
          <w:szCs w:val="28"/>
        </w:rPr>
      </w:pPr>
      <w:r>
        <w:rPr>
          <w:sz w:val="28"/>
          <w:szCs w:val="28"/>
        </w:rPr>
        <w:t>7 – проверка реализации эффективности муниципальных программ;</w:t>
      </w:r>
    </w:p>
    <w:p>
      <w:pPr>
        <w:pStyle w:val="Normal"/>
        <w:suppressAutoHyphens w:val="true"/>
        <w:ind w:firstLine="720"/>
        <w:jc w:val="both"/>
        <w:rPr>
          <w:sz w:val="28"/>
          <w:szCs w:val="28"/>
        </w:rPr>
      </w:pPr>
      <w:r>
        <w:rPr>
          <w:sz w:val="28"/>
          <w:szCs w:val="28"/>
        </w:rPr>
        <w:t>10 – проверка деятельности МУП и МУ по различным направлениям;</w:t>
      </w:r>
    </w:p>
    <w:p>
      <w:pPr>
        <w:pStyle w:val="Normal"/>
        <w:suppressAutoHyphens w:val="true"/>
        <w:ind w:firstLine="720"/>
        <w:jc w:val="both"/>
        <w:rPr>
          <w:sz w:val="28"/>
          <w:szCs w:val="28"/>
        </w:rPr>
      </w:pPr>
      <w:r>
        <w:rPr>
          <w:sz w:val="28"/>
          <w:szCs w:val="28"/>
        </w:rPr>
        <w:t>4 – проверка (мониторинг) исполнения бюджета города, экспертиза проекта бюджета города, обследование деятельности мэрии по управлению муниципальным внутренним долгом;</w:t>
      </w:r>
    </w:p>
    <w:p>
      <w:pPr>
        <w:pStyle w:val="Normal"/>
        <w:suppressAutoHyphens w:val="true"/>
        <w:ind w:firstLine="720"/>
        <w:jc w:val="both"/>
        <w:rPr>
          <w:sz w:val="28"/>
          <w:szCs w:val="28"/>
        </w:rPr>
      </w:pPr>
      <w:r>
        <w:rPr>
          <w:sz w:val="28"/>
          <w:szCs w:val="28"/>
        </w:rPr>
        <w:t>2 – проверка эффективности реализации концессионных соглашений.</w:t>
      </w:r>
    </w:p>
    <w:p>
      <w:pPr>
        <w:pStyle w:val="Normal"/>
        <w:suppressAutoHyphens w:val="true"/>
        <w:ind w:firstLine="720"/>
        <w:jc w:val="both"/>
        <w:rPr/>
      </w:pPr>
      <w:r>
        <w:rPr>
          <w:sz w:val="28"/>
          <w:szCs w:val="28"/>
        </w:rPr>
        <w:t>В ходе проверок выявлено 146 нарушений, 16 фактов неэффективного использования бюджетных средств. Большинство нарушений (34%) – в порядке ведения бухгалтерского учета и отчетности, 24% – в сфере управления и распоряжения муниципальной собственностью, 17% нарушений связано с осуществлением закупок.</w:t>
      </w:r>
    </w:p>
    <w:p>
      <w:pPr>
        <w:pStyle w:val="Normal"/>
        <w:suppressAutoHyphens w:val="true"/>
        <w:ind w:firstLine="720"/>
        <w:jc w:val="both"/>
        <w:rPr/>
      </w:pPr>
      <w:r>
        <w:rPr>
          <w:sz w:val="28"/>
          <w:szCs w:val="28"/>
        </w:rPr>
        <w:t xml:space="preserve">Исполнение предписаний, представлений и рекомендаций КСП находится на особом контроле у мэра города Новосибирска, заместителей мэра города Новосибирска и руководителей структурных подразделений мэрии. </w:t>
      </w:r>
    </w:p>
    <w:p>
      <w:pPr>
        <w:pStyle w:val="Normal"/>
        <w:suppressAutoHyphens w:val="true"/>
        <w:ind w:firstLine="720"/>
        <w:jc w:val="both"/>
        <w:rPr/>
      </w:pPr>
      <w:r>
        <w:rPr>
          <w:sz w:val="28"/>
          <w:szCs w:val="28"/>
        </w:rPr>
        <w:t xml:space="preserve">Для обеспечения оперативного устранения нарушений и недостатков, выявленных в ходе проверок КСП, и организации системной работы по их недопущению в дальнейшем, были разработаны и утверждены приказами руководителей структурных подразделений мэрии, муниципальных учреждений и предприятий планы мероприятий по устранению выявленных нарушений и недостатков. </w:t>
      </w:r>
    </w:p>
    <w:p>
      <w:pPr>
        <w:pStyle w:val="Normal"/>
        <w:suppressAutoHyphens w:val="true"/>
        <w:ind w:firstLine="720"/>
        <w:jc w:val="both"/>
        <w:rPr/>
      </w:pPr>
      <w:r>
        <w:rPr>
          <w:sz w:val="28"/>
          <w:szCs w:val="28"/>
        </w:rPr>
        <w:t xml:space="preserve">В течение 2021 года проводился ежеквартальный мониторинг исполнения предписаний, представлений и рекомендаций КСП. Устранено 77 нарушений, остальные находятся в процессе исполнения (либо не закончен срок исполнения предписания КСП). </w:t>
      </w:r>
    </w:p>
    <w:p>
      <w:pPr>
        <w:pStyle w:val="Normal"/>
        <w:ind w:firstLine="709"/>
        <w:jc w:val="both"/>
        <w:rPr/>
      </w:pPr>
      <w:r>
        <w:rPr>
          <w:sz w:val="28"/>
          <w:szCs w:val="28"/>
        </w:rPr>
        <w:t xml:space="preserve">К дисциплинарной ответственности привлечены шесть человек. </w:t>
      </w:r>
    </w:p>
    <w:p>
      <w:pPr>
        <w:pStyle w:val="Normal"/>
        <w:rPr>
          <w:sz w:val="28"/>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sectPr>
          <w:headerReference w:type="default" r:id="rId32"/>
          <w:type w:val="nextPage"/>
          <w:pgSz w:w="11906" w:h="16838"/>
          <w:pgMar w:left="1418" w:right="567" w:gutter="0" w:header="709" w:top="993" w:footer="0" w:bottom="284"/>
          <w:pgNumType w:start="82" w:fmt="decimal"/>
          <w:formProt w:val="false"/>
          <w:textDirection w:val="lrTb"/>
          <w:docGrid w:type="default" w:linePitch="360" w:charSpace="0"/>
        </w:sectPr>
        <w:pStyle w:val="Normal"/>
        <w:widowControl w:val="false"/>
        <w:tabs>
          <w:tab w:val="clear" w:pos="708"/>
          <w:tab w:val="left" w:pos="9355" w:leader="none"/>
        </w:tabs>
        <w:suppressAutoHyphens w:val="true"/>
        <w:spacing w:lineRule="auto" w:line="240" w:before="0" w:after="0"/>
        <w:ind w:firstLine="720"/>
        <w:jc w:val="both"/>
        <w:rPr>
          <w:szCs w:val="28"/>
        </w:rPr>
      </w:pPr>
      <w:r>
        <w:rPr>
          <w:sz w:val="28"/>
          <w:szCs w:val="28"/>
        </w:rPr>
      </w:r>
    </w:p>
    <w:p>
      <w:pPr>
        <w:pStyle w:val="Normal"/>
        <w:jc w:val="center"/>
        <w:rPr>
          <w:b/>
          <w:b/>
          <w:sz w:val="28"/>
          <w:szCs w:val="28"/>
        </w:rPr>
      </w:pPr>
      <w:r>
        <w:rPr>
          <w:b/>
          <w:sz w:val="28"/>
          <w:szCs w:val="28"/>
        </w:rPr>
        <w:t>6. </w:t>
      </w:r>
      <w:r>
        <w:rPr>
          <w:b/>
          <w:caps/>
          <w:sz w:val="27"/>
          <w:szCs w:val="27"/>
        </w:rPr>
        <w:t>Показатели деятельности мэрии города Новосибирска</w:t>
        <w:br/>
        <w:t xml:space="preserve">для предварительного рассмотрения отчета о результатах деятельности мэра города Новосибирска и мэрии города Новосибирска в 2021 году </w:t>
        <w:br/>
        <w:t>на заседаниях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значение</w:t>
      </w:r>
    </w:p>
    <w:p>
      <w:pPr>
        <w:pStyle w:val="Normal"/>
        <w:jc w:val="center"/>
        <w:rPr>
          <w:sz w:val="28"/>
          <w:szCs w:val="28"/>
        </w:rPr>
      </w:pPr>
      <w:r>
        <w:rPr>
          <w:sz w:val="28"/>
          <w:szCs w:val="28"/>
        </w:rPr>
      </w:r>
    </w:p>
    <w:p>
      <w:pPr>
        <w:pStyle w:val="Normal"/>
        <w:rPr>
          <w:b/>
          <w:b/>
          <w:sz w:val="28"/>
          <w:szCs w:val="28"/>
        </w:rPr>
      </w:pPr>
      <w:r>
        <w:rPr>
          <w:b/>
          <w:sz w:val="28"/>
          <w:szCs w:val="28"/>
        </w:rPr>
        <w:t>Бюджет (раздел 2 Отчета стр. 4)</w:t>
      </w:r>
    </w:p>
    <w:p>
      <w:pPr>
        <w:pStyle w:val="Normal"/>
        <w:jc w:val="center"/>
        <w:rPr>
          <w:sz w:val="28"/>
          <w:szCs w:val="28"/>
        </w:rPr>
      </w:pPr>
      <w:r>
        <w:rPr>
          <w:sz w:val="28"/>
          <w:szCs w:val="28"/>
        </w:rPr>
      </w:r>
    </w:p>
    <w:tbl>
      <w:tblPr>
        <w:tblW w:w="1031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41"/>
        <w:gridCol w:w="3829"/>
        <w:gridCol w:w="1747"/>
        <w:gridCol w:w="1748"/>
        <w:gridCol w:w="1749"/>
      </w:tblGrid>
      <w:tr>
        <w:trPr>
          <w:trHeight w:val="486" w:hRule="atLeast"/>
        </w:trPr>
        <w:tc>
          <w:tcPr>
            <w:tcW w:w="12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 </w:t>
            </w:r>
            <w:r>
              <w:rPr>
                <w:sz w:val="24"/>
                <w:szCs w:val="24"/>
              </w:rPr>
              <w:t>п/п решению комиссии №48</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Наименование показателя</w:t>
            </w:r>
          </w:p>
        </w:tc>
        <w:tc>
          <w:tcPr>
            <w:tcW w:w="17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2019</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2020</w:t>
            </w:r>
          </w:p>
        </w:tc>
        <w:tc>
          <w:tcPr>
            <w:tcW w:w="17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2021</w:t>
            </w:r>
          </w:p>
        </w:tc>
      </w:tr>
    </w:tbl>
    <w:p>
      <w:pPr>
        <w:pStyle w:val="Normal"/>
        <w:rPr>
          <w:sz w:val="2"/>
          <w:szCs w:val="2"/>
        </w:rPr>
      </w:pPr>
      <w:r>
        <w:rPr>
          <w:sz w:val="2"/>
          <w:szCs w:val="2"/>
        </w:rPr>
      </w:r>
    </w:p>
    <w:tbl>
      <w:tblPr>
        <w:tblStyle w:val="a6"/>
        <w:tblW w:w="1030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41"/>
        <w:gridCol w:w="3827"/>
        <w:gridCol w:w="1746"/>
        <w:gridCol w:w="1746"/>
        <w:gridCol w:w="1747"/>
      </w:tblGrid>
      <w:tr>
        <w:trPr>
          <w:tblHeader w:val="true"/>
        </w:trPr>
        <w:tc>
          <w:tcPr>
            <w:tcW w:w="1241" w:type="dxa"/>
            <w:tcBorders/>
          </w:tcPr>
          <w:p>
            <w:pPr>
              <w:pStyle w:val="Normal"/>
              <w:widowControl/>
              <w:spacing w:before="0" w:after="0"/>
              <w:jc w:val="center"/>
              <w:rPr>
                <w:sz w:val="24"/>
                <w:szCs w:val="24"/>
              </w:rPr>
            </w:pPr>
            <w:r>
              <w:rPr>
                <w:kern w:val="0"/>
                <w:sz w:val="24"/>
                <w:szCs w:val="24"/>
                <w:lang w:val="ru-RU" w:bidi="ar-SA"/>
              </w:rPr>
              <w:t>1</w:t>
            </w:r>
          </w:p>
        </w:tc>
        <w:tc>
          <w:tcPr>
            <w:tcW w:w="3827" w:type="dxa"/>
            <w:tcBorders/>
          </w:tcPr>
          <w:p>
            <w:pPr>
              <w:pStyle w:val="Normal"/>
              <w:widowControl/>
              <w:spacing w:before="0" w:after="0"/>
              <w:jc w:val="center"/>
              <w:rPr>
                <w:sz w:val="24"/>
                <w:szCs w:val="24"/>
              </w:rPr>
            </w:pPr>
            <w:r>
              <w:rPr>
                <w:kern w:val="0"/>
                <w:sz w:val="24"/>
                <w:szCs w:val="24"/>
                <w:lang w:val="ru-RU" w:bidi="ar-SA"/>
              </w:rPr>
              <w:t>2</w:t>
            </w:r>
          </w:p>
        </w:tc>
        <w:tc>
          <w:tcPr>
            <w:tcW w:w="1746" w:type="dxa"/>
            <w:tcBorders/>
          </w:tcPr>
          <w:p>
            <w:pPr>
              <w:pStyle w:val="Normal"/>
              <w:widowControl/>
              <w:spacing w:before="0" w:after="0"/>
              <w:jc w:val="center"/>
              <w:rPr>
                <w:sz w:val="24"/>
                <w:szCs w:val="24"/>
              </w:rPr>
            </w:pPr>
            <w:r>
              <w:rPr>
                <w:kern w:val="0"/>
                <w:sz w:val="24"/>
                <w:szCs w:val="24"/>
                <w:lang w:val="ru-RU" w:bidi="ar-SA"/>
              </w:rPr>
              <w:t>3</w:t>
            </w:r>
          </w:p>
        </w:tc>
        <w:tc>
          <w:tcPr>
            <w:tcW w:w="1746" w:type="dxa"/>
            <w:tcBorders/>
          </w:tcPr>
          <w:p>
            <w:pPr>
              <w:pStyle w:val="Normal"/>
              <w:widowControl/>
              <w:spacing w:before="0" w:after="0"/>
              <w:jc w:val="center"/>
              <w:rPr>
                <w:sz w:val="24"/>
                <w:szCs w:val="24"/>
              </w:rPr>
            </w:pPr>
            <w:r>
              <w:rPr>
                <w:kern w:val="0"/>
                <w:sz w:val="24"/>
                <w:szCs w:val="24"/>
                <w:lang w:val="ru-RU" w:bidi="ar-SA"/>
              </w:rPr>
              <w:t>4</w:t>
            </w:r>
          </w:p>
        </w:tc>
        <w:tc>
          <w:tcPr>
            <w:tcW w:w="1747" w:type="dxa"/>
            <w:tcBorders/>
          </w:tcPr>
          <w:p>
            <w:pPr>
              <w:pStyle w:val="Normal"/>
              <w:widowControl/>
              <w:spacing w:before="0" w:after="0"/>
              <w:jc w:val="center"/>
              <w:rPr>
                <w:sz w:val="24"/>
                <w:szCs w:val="24"/>
              </w:rPr>
            </w:pPr>
            <w:r>
              <w:rPr>
                <w:kern w:val="0"/>
                <w:sz w:val="24"/>
                <w:szCs w:val="24"/>
                <w:lang w:val="ru-RU" w:bidi="ar-SA"/>
              </w:rPr>
              <w:t>5</w:t>
            </w:r>
          </w:p>
        </w:tc>
      </w:tr>
      <w:tr>
        <w:trPr/>
        <w:tc>
          <w:tcPr>
            <w:tcW w:w="1241" w:type="dxa"/>
            <w:tcBorders/>
          </w:tcPr>
          <w:p>
            <w:pPr>
              <w:pStyle w:val="Normal"/>
              <w:widowControl/>
              <w:spacing w:before="0" w:after="0"/>
              <w:jc w:val="center"/>
              <w:rPr>
                <w:sz w:val="24"/>
                <w:szCs w:val="24"/>
              </w:rPr>
            </w:pPr>
            <w:r>
              <w:rPr>
                <w:kern w:val="0"/>
                <w:sz w:val="24"/>
                <w:szCs w:val="24"/>
                <w:lang w:val="ru-RU" w:bidi="ar-SA"/>
              </w:rPr>
              <w:t>2</w:t>
            </w:r>
          </w:p>
        </w:tc>
        <w:tc>
          <w:tcPr>
            <w:tcW w:w="3827" w:type="dxa"/>
            <w:tcBorders/>
          </w:tcPr>
          <w:p>
            <w:pPr>
              <w:pStyle w:val="Normal"/>
              <w:widowControl/>
              <w:spacing w:before="0" w:after="0"/>
              <w:jc w:val="both"/>
              <w:rPr>
                <w:sz w:val="24"/>
                <w:szCs w:val="24"/>
              </w:rPr>
            </w:pPr>
            <w:r>
              <w:rPr>
                <w:kern w:val="0"/>
                <w:sz w:val="24"/>
                <w:szCs w:val="24"/>
                <w:lang w:val="ru-RU" w:bidi="ar-SA"/>
              </w:rPr>
              <w:t>Доходная часть бюджета города Новосибирска, млн. рублей</w:t>
            </w:r>
          </w:p>
        </w:tc>
        <w:tc>
          <w:tcPr>
            <w:tcW w:w="1746" w:type="dxa"/>
            <w:tcBorders/>
          </w:tcPr>
          <w:p>
            <w:pPr>
              <w:pStyle w:val="Normal"/>
              <w:widowControl/>
              <w:spacing w:before="0" w:after="0"/>
              <w:jc w:val="center"/>
              <w:rPr>
                <w:sz w:val="24"/>
                <w:szCs w:val="24"/>
              </w:rPr>
            </w:pPr>
            <w:r>
              <w:rPr>
                <w:kern w:val="0"/>
                <w:sz w:val="24"/>
                <w:szCs w:val="24"/>
                <w:lang w:val="ru-RU" w:bidi="ar-SA"/>
              </w:rPr>
              <w:t>48 530,0</w:t>
            </w:r>
          </w:p>
        </w:tc>
        <w:tc>
          <w:tcPr>
            <w:tcW w:w="1746" w:type="dxa"/>
            <w:tcBorders/>
          </w:tcPr>
          <w:p>
            <w:pPr>
              <w:pStyle w:val="Normal"/>
              <w:widowControl/>
              <w:spacing w:before="0" w:after="0"/>
              <w:jc w:val="center"/>
              <w:rPr>
                <w:sz w:val="24"/>
                <w:szCs w:val="24"/>
              </w:rPr>
            </w:pPr>
            <w:r>
              <w:rPr>
                <w:kern w:val="0"/>
                <w:sz w:val="24"/>
                <w:szCs w:val="24"/>
                <w:lang w:val="ru-RU" w:bidi="ar-SA"/>
              </w:rPr>
              <w:t>51 158,4</w:t>
            </w:r>
          </w:p>
        </w:tc>
        <w:tc>
          <w:tcPr>
            <w:tcW w:w="1747" w:type="dxa"/>
            <w:tcBorders/>
          </w:tcPr>
          <w:p>
            <w:pPr>
              <w:pStyle w:val="Normal"/>
              <w:widowControl/>
              <w:spacing w:before="0" w:after="0"/>
              <w:jc w:val="center"/>
              <w:rPr>
                <w:sz w:val="24"/>
                <w:szCs w:val="24"/>
              </w:rPr>
            </w:pPr>
            <w:r>
              <w:rPr>
                <w:kern w:val="0"/>
                <w:sz w:val="24"/>
                <w:szCs w:val="24"/>
                <w:lang w:val="ru-RU" w:bidi="ar-SA"/>
              </w:rPr>
              <w:t>57 697,9</w:t>
            </w:r>
          </w:p>
        </w:tc>
      </w:tr>
      <w:tr>
        <w:trPr>
          <w:trHeight w:val="552" w:hRule="atLeast"/>
        </w:trPr>
        <w:tc>
          <w:tcPr>
            <w:tcW w:w="1241" w:type="dxa"/>
            <w:vMerge w:val="restart"/>
            <w:tcBorders/>
          </w:tcPr>
          <w:p>
            <w:pPr>
              <w:pStyle w:val="Normal"/>
              <w:widowControl/>
              <w:spacing w:before="0" w:after="0"/>
              <w:jc w:val="center"/>
              <w:rPr>
                <w:sz w:val="24"/>
                <w:szCs w:val="24"/>
              </w:rPr>
            </w:pPr>
            <w:r>
              <w:rPr>
                <w:kern w:val="0"/>
                <w:sz w:val="24"/>
                <w:szCs w:val="24"/>
                <w:lang w:val="ru-RU" w:bidi="ar-SA"/>
              </w:rPr>
              <w:t>3</w:t>
            </w:r>
          </w:p>
        </w:tc>
        <w:tc>
          <w:tcPr>
            <w:tcW w:w="3827" w:type="dxa"/>
            <w:tcBorders/>
          </w:tcPr>
          <w:p>
            <w:pPr>
              <w:pStyle w:val="Normal"/>
              <w:keepNext w:val="true"/>
              <w:keepLines/>
              <w:widowControl w:val="false"/>
              <w:spacing w:before="0" w:after="0"/>
              <w:jc w:val="both"/>
              <w:rPr>
                <w:sz w:val="24"/>
                <w:szCs w:val="24"/>
              </w:rPr>
            </w:pPr>
            <w:r>
              <w:rPr>
                <w:kern w:val="0"/>
                <w:sz w:val="24"/>
                <w:szCs w:val="24"/>
                <w:lang w:val="ru-RU" w:bidi="ar-SA"/>
              </w:rPr>
              <w:t>Собственные доходы бюджета города по видам и источникам доходов, млн. рублей</w:t>
            </w:r>
          </w:p>
        </w:tc>
        <w:tc>
          <w:tcPr>
            <w:tcW w:w="1746" w:type="dxa"/>
            <w:tcBorders/>
          </w:tcPr>
          <w:p>
            <w:pPr>
              <w:pStyle w:val="Normal"/>
              <w:keepNext w:val="true"/>
              <w:keepLines/>
              <w:widowControl w:val="false"/>
              <w:spacing w:before="0" w:after="0"/>
              <w:jc w:val="center"/>
              <w:rPr>
                <w:sz w:val="24"/>
                <w:szCs w:val="24"/>
              </w:rPr>
            </w:pPr>
            <w:r>
              <w:rPr>
                <w:kern w:val="0"/>
                <w:sz w:val="24"/>
                <w:szCs w:val="24"/>
                <w:lang w:val="ru-RU" w:bidi="ar-SA"/>
              </w:rPr>
              <w:t>25 369,1</w:t>
            </w:r>
          </w:p>
        </w:tc>
        <w:tc>
          <w:tcPr>
            <w:tcW w:w="1746" w:type="dxa"/>
            <w:tcBorders/>
          </w:tcPr>
          <w:p>
            <w:pPr>
              <w:pStyle w:val="Normal"/>
              <w:keepNext w:val="true"/>
              <w:keepLines/>
              <w:widowControl w:val="false"/>
              <w:spacing w:before="0" w:after="0"/>
              <w:jc w:val="center"/>
              <w:rPr>
                <w:sz w:val="24"/>
                <w:szCs w:val="24"/>
              </w:rPr>
            </w:pPr>
            <w:r>
              <w:rPr>
                <w:kern w:val="0"/>
                <w:sz w:val="24"/>
                <w:szCs w:val="24"/>
                <w:lang w:val="ru-RU" w:bidi="ar-SA"/>
              </w:rPr>
              <w:t>25 241,9</w:t>
            </w:r>
          </w:p>
        </w:tc>
        <w:tc>
          <w:tcPr>
            <w:tcW w:w="1747" w:type="dxa"/>
            <w:tcBorders/>
          </w:tcPr>
          <w:p>
            <w:pPr>
              <w:pStyle w:val="Normal"/>
              <w:widowControl/>
              <w:spacing w:before="0" w:after="0"/>
              <w:jc w:val="center"/>
              <w:rPr>
                <w:sz w:val="24"/>
                <w:szCs w:val="24"/>
              </w:rPr>
            </w:pPr>
            <w:r>
              <w:rPr>
                <w:kern w:val="0"/>
                <w:sz w:val="24"/>
                <w:szCs w:val="24"/>
                <w:lang w:val="ru-RU" w:bidi="ar-SA"/>
              </w:rPr>
              <w:t>29 691,1</w:t>
            </w:r>
          </w:p>
        </w:tc>
      </w:tr>
      <w:tr>
        <w:trPr>
          <w:trHeight w:val="552"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175" w:hanging="0"/>
              <w:jc w:val="left"/>
              <w:rPr>
                <w:sz w:val="24"/>
                <w:szCs w:val="24"/>
              </w:rPr>
            </w:pPr>
            <w:r>
              <w:rPr>
                <w:kern w:val="0"/>
                <w:sz w:val="24"/>
                <w:szCs w:val="24"/>
                <w:lang w:val="ru-RU" w:bidi="ar-SA"/>
              </w:rPr>
              <w:t xml:space="preserve">в том числе: </w:t>
              <w:br/>
              <w:t>налоговые доходы</w:t>
            </w:r>
          </w:p>
        </w:tc>
        <w:tc>
          <w:tcPr>
            <w:tcW w:w="1746" w:type="dxa"/>
            <w:tcBorders/>
          </w:tcPr>
          <w:p>
            <w:pPr>
              <w:pStyle w:val="Normal"/>
              <w:widowControl/>
              <w:spacing w:before="0" w:after="0"/>
              <w:jc w:val="center"/>
              <w:rPr>
                <w:sz w:val="24"/>
                <w:szCs w:val="24"/>
              </w:rPr>
            </w:pPr>
            <w:r>
              <w:rPr>
                <w:kern w:val="0"/>
                <w:sz w:val="24"/>
                <w:szCs w:val="24"/>
                <w:lang w:val="ru-RU" w:bidi="ar-SA"/>
              </w:rPr>
              <w:t>19 746,0</w:t>
            </w:r>
          </w:p>
        </w:tc>
        <w:tc>
          <w:tcPr>
            <w:tcW w:w="1746" w:type="dxa"/>
            <w:tcBorders/>
          </w:tcPr>
          <w:p>
            <w:pPr>
              <w:pStyle w:val="Normal"/>
              <w:widowControl/>
              <w:spacing w:before="0" w:after="0"/>
              <w:jc w:val="center"/>
              <w:rPr>
                <w:sz w:val="24"/>
                <w:szCs w:val="24"/>
              </w:rPr>
            </w:pPr>
            <w:r>
              <w:rPr>
                <w:kern w:val="0"/>
                <w:sz w:val="24"/>
                <w:szCs w:val="24"/>
                <w:lang w:val="ru-RU" w:bidi="ar-SA"/>
              </w:rPr>
              <w:t>20 967,6</w:t>
            </w:r>
          </w:p>
        </w:tc>
        <w:tc>
          <w:tcPr>
            <w:tcW w:w="1747" w:type="dxa"/>
            <w:tcBorders/>
          </w:tcPr>
          <w:p>
            <w:pPr>
              <w:pStyle w:val="Normal"/>
              <w:widowControl/>
              <w:spacing w:before="0" w:after="0"/>
              <w:jc w:val="center"/>
              <w:rPr>
                <w:sz w:val="24"/>
                <w:szCs w:val="24"/>
              </w:rPr>
            </w:pPr>
            <w:r>
              <w:rPr>
                <w:kern w:val="0"/>
                <w:sz w:val="24"/>
                <w:szCs w:val="24"/>
                <w:lang w:val="ru-RU" w:bidi="ar-SA"/>
              </w:rPr>
              <w:t>24 288,4</w:t>
            </w:r>
          </w:p>
        </w:tc>
      </w:tr>
      <w:tr>
        <w:trPr>
          <w:trHeight w:val="215"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both"/>
              <w:rPr>
                <w:sz w:val="24"/>
                <w:szCs w:val="24"/>
              </w:rPr>
            </w:pPr>
            <w:r>
              <w:rPr>
                <w:kern w:val="0"/>
                <w:sz w:val="24"/>
                <w:szCs w:val="24"/>
                <w:lang w:val="ru-RU" w:bidi="ar-SA"/>
              </w:rPr>
              <w:t>налог на доходы физических лиц</w:t>
            </w:r>
          </w:p>
        </w:tc>
        <w:tc>
          <w:tcPr>
            <w:tcW w:w="1746" w:type="dxa"/>
            <w:tcBorders/>
          </w:tcPr>
          <w:p>
            <w:pPr>
              <w:pStyle w:val="Normal"/>
              <w:widowControl/>
              <w:spacing w:before="0" w:after="0"/>
              <w:jc w:val="center"/>
              <w:rPr>
                <w:sz w:val="24"/>
                <w:szCs w:val="24"/>
              </w:rPr>
            </w:pPr>
            <w:r>
              <w:rPr>
                <w:kern w:val="0"/>
                <w:sz w:val="24"/>
                <w:szCs w:val="24"/>
                <w:lang w:val="ru-RU" w:bidi="ar-SA"/>
              </w:rPr>
              <w:t>13 341,8</w:t>
            </w:r>
          </w:p>
        </w:tc>
        <w:tc>
          <w:tcPr>
            <w:tcW w:w="1746" w:type="dxa"/>
            <w:tcBorders/>
          </w:tcPr>
          <w:p>
            <w:pPr>
              <w:pStyle w:val="Normal"/>
              <w:widowControl/>
              <w:spacing w:before="0" w:after="0"/>
              <w:jc w:val="center"/>
              <w:rPr>
                <w:sz w:val="24"/>
                <w:szCs w:val="24"/>
              </w:rPr>
            </w:pPr>
            <w:r>
              <w:rPr>
                <w:kern w:val="0"/>
                <w:sz w:val="24"/>
                <w:szCs w:val="24"/>
                <w:lang w:val="ru-RU" w:bidi="ar-SA"/>
              </w:rPr>
              <w:t>14 209,8</w:t>
            </w:r>
          </w:p>
        </w:tc>
        <w:tc>
          <w:tcPr>
            <w:tcW w:w="1747" w:type="dxa"/>
            <w:tcBorders/>
          </w:tcPr>
          <w:p>
            <w:pPr>
              <w:pStyle w:val="Normal"/>
              <w:widowControl/>
              <w:spacing w:before="0" w:after="0"/>
              <w:jc w:val="center"/>
              <w:rPr>
                <w:sz w:val="24"/>
                <w:szCs w:val="24"/>
              </w:rPr>
            </w:pPr>
            <w:r>
              <w:rPr>
                <w:kern w:val="0"/>
                <w:sz w:val="24"/>
                <w:szCs w:val="24"/>
                <w:lang w:val="ru-RU" w:bidi="ar-SA"/>
              </w:rPr>
              <w:t>16 419,9</w:t>
            </w:r>
          </w:p>
        </w:tc>
      </w:tr>
      <w:tr>
        <w:trPr>
          <w:trHeight w:val="220"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акцизы</w:t>
            </w:r>
          </w:p>
        </w:tc>
        <w:tc>
          <w:tcPr>
            <w:tcW w:w="1746" w:type="dxa"/>
            <w:tcBorders/>
          </w:tcPr>
          <w:p>
            <w:pPr>
              <w:pStyle w:val="Normal"/>
              <w:widowControl/>
              <w:spacing w:before="0" w:after="0"/>
              <w:jc w:val="center"/>
              <w:rPr>
                <w:sz w:val="24"/>
                <w:szCs w:val="24"/>
              </w:rPr>
            </w:pPr>
            <w:r>
              <w:rPr>
                <w:kern w:val="0"/>
                <w:sz w:val="24"/>
                <w:szCs w:val="24"/>
                <w:lang w:val="ru-RU" w:bidi="ar-SA"/>
              </w:rPr>
              <w:t>160,6</w:t>
            </w:r>
          </w:p>
        </w:tc>
        <w:tc>
          <w:tcPr>
            <w:tcW w:w="1746" w:type="dxa"/>
            <w:tcBorders/>
          </w:tcPr>
          <w:p>
            <w:pPr>
              <w:pStyle w:val="Normal"/>
              <w:widowControl/>
              <w:spacing w:before="0" w:after="0"/>
              <w:jc w:val="center"/>
              <w:rPr>
                <w:sz w:val="24"/>
                <w:szCs w:val="24"/>
              </w:rPr>
            </w:pPr>
            <w:r>
              <w:rPr>
                <w:kern w:val="0"/>
                <w:sz w:val="24"/>
                <w:szCs w:val="24"/>
                <w:lang w:val="ru-RU" w:bidi="ar-SA"/>
              </w:rPr>
              <w:t>139,7</w:t>
            </w:r>
          </w:p>
        </w:tc>
        <w:tc>
          <w:tcPr>
            <w:tcW w:w="1747" w:type="dxa"/>
            <w:tcBorders/>
          </w:tcPr>
          <w:p>
            <w:pPr>
              <w:pStyle w:val="Normal"/>
              <w:widowControl/>
              <w:spacing w:before="0" w:after="0"/>
              <w:jc w:val="center"/>
              <w:rPr>
                <w:sz w:val="24"/>
                <w:szCs w:val="24"/>
              </w:rPr>
            </w:pPr>
            <w:r>
              <w:rPr>
                <w:kern w:val="0"/>
                <w:sz w:val="24"/>
                <w:szCs w:val="24"/>
                <w:lang w:val="ru-RU" w:bidi="ar-SA"/>
              </w:rPr>
              <w:t>161,4</w:t>
            </w:r>
          </w:p>
        </w:tc>
      </w:tr>
      <w:tr>
        <w:trPr>
          <w:trHeight w:val="552"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налог, взимаемый в связи с применением  упрощенной системы налогообложения</w:t>
            </w:r>
          </w:p>
        </w:tc>
        <w:tc>
          <w:tcPr>
            <w:tcW w:w="1746" w:type="dxa"/>
            <w:tcBorders/>
          </w:tcPr>
          <w:p>
            <w:pPr>
              <w:pStyle w:val="Normal"/>
              <w:widowControl/>
              <w:spacing w:before="0" w:after="0"/>
              <w:jc w:val="center"/>
              <w:rPr>
                <w:sz w:val="24"/>
                <w:szCs w:val="24"/>
              </w:rPr>
            </w:pPr>
            <w:r>
              <w:rPr>
                <w:kern w:val="0"/>
                <w:sz w:val="24"/>
                <w:szCs w:val="24"/>
                <w:lang w:val="ru-RU" w:bidi="ar-SA"/>
              </w:rPr>
              <w:t>990,9</w:t>
            </w:r>
          </w:p>
        </w:tc>
        <w:tc>
          <w:tcPr>
            <w:tcW w:w="1746" w:type="dxa"/>
            <w:tcBorders/>
          </w:tcPr>
          <w:p>
            <w:pPr>
              <w:pStyle w:val="Normal"/>
              <w:widowControl/>
              <w:spacing w:before="0" w:after="0"/>
              <w:jc w:val="center"/>
              <w:rPr>
                <w:sz w:val="24"/>
                <w:szCs w:val="24"/>
              </w:rPr>
            </w:pPr>
            <w:r>
              <w:rPr>
                <w:kern w:val="0"/>
                <w:sz w:val="24"/>
                <w:szCs w:val="24"/>
                <w:lang w:val="ru-RU" w:bidi="ar-SA"/>
              </w:rPr>
              <w:t>1 042,9</w:t>
            </w:r>
          </w:p>
        </w:tc>
        <w:tc>
          <w:tcPr>
            <w:tcW w:w="1747" w:type="dxa"/>
            <w:tcBorders/>
          </w:tcPr>
          <w:p>
            <w:pPr>
              <w:pStyle w:val="Normal"/>
              <w:widowControl/>
              <w:spacing w:before="0" w:after="0"/>
              <w:jc w:val="center"/>
              <w:rPr>
                <w:sz w:val="24"/>
                <w:szCs w:val="24"/>
              </w:rPr>
            </w:pPr>
            <w:r>
              <w:rPr>
                <w:kern w:val="0"/>
                <w:sz w:val="24"/>
                <w:szCs w:val="24"/>
                <w:lang w:val="ru-RU" w:bidi="ar-SA"/>
              </w:rPr>
              <w:t>2 541,4</w:t>
            </w:r>
          </w:p>
        </w:tc>
      </w:tr>
      <w:tr>
        <w:trPr>
          <w:trHeight w:val="231"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единый налог на вмененный доход</w:t>
            </w:r>
          </w:p>
        </w:tc>
        <w:tc>
          <w:tcPr>
            <w:tcW w:w="1746" w:type="dxa"/>
            <w:tcBorders/>
          </w:tcPr>
          <w:p>
            <w:pPr>
              <w:pStyle w:val="Normal"/>
              <w:widowControl/>
              <w:spacing w:before="0" w:after="0"/>
              <w:jc w:val="center"/>
              <w:rPr>
                <w:sz w:val="24"/>
                <w:szCs w:val="24"/>
              </w:rPr>
            </w:pPr>
            <w:r>
              <w:rPr>
                <w:kern w:val="0"/>
                <w:sz w:val="24"/>
                <w:szCs w:val="24"/>
                <w:lang w:val="ru-RU" w:bidi="ar-SA"/>
              </w:rPr>
              <w:t>1 197,5</w:t>
            </w:r>
          </w:p>
        </w:tc>
        <w:tc>
          <w:tcPr>
            <w:tcW w:w="1746" w:type="dxa"/>
            <w:tcBorders/>
          </w:tcPr>
          <w:p>
            <w:pPr>
              <w:pStyle w:val="Normal"/>
              <w:widowControl/>
              <w:spacing w:before="0" w:after="0"/>
              <w:jc w:val="center"/>
              <w:rPr>
                <w:sz w:val="24"/>
                <w:szCs w:val="24"/>
              </w:rPr>
            </w:pPr>
            <w:r>
              <w:rPr>
                <w:kern w:val="0"/>
                <w:sz w:val="24"/>
                <w:szCs w:val="24"/>
                <w:lang w:val="ru-RU" w:bidi="ar-SA"/>
              </w:rPr>
              <w:t>1 044,9</w:t>
            </w:r>
          </w:p>
        </w:tc>
        <w:tc>
          <w:tcPr>
            <w:tcW w:w="1747" w:type="dxa"/>
            <w:tcBorders/>
          </w:tcPr>
          <w:p>
            <w:pPr>
              <w:pStyle w:val="Normal"/>
              <w:widowControl/>
              <w:spacing w:before="0" w:after="0"/>
              <w:jc w:val="center"/>
              <w:rPr>
                <w:sz w:val="24"/>
                <w:szCs w:val="24"/>
              </w:rPr>
            </w:pPr>
            <w:r>
              <w:rPr>
                <w:kern w:val="0"/>
                <w:sz w:val="24"/>
                <w:szCs w:val="24"/>
                <w:lang w:val="ru-RU" w:bidi="ar-SA"/>
              </w:rPr>
              <w:t>294,9</w:t>
            </w:r>
          </w:p>
        </w:tc>
      </w:tr>
      <w:tr>
        <w:trPr>
          <w:trHeight w:val="552"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налог, взимаемый в связи с применением патентной системы налогообложения</w:t>
            </w:r>
          </w:p>
        </w:tc>
        <w:tc>
          <w:tcPr>
            <w:tcW w:w="1746" w:type="dxa"/>
            <w:tcBorders/>
          </w:tcPr>
          <w:p>
            <w:pPr>
              <w:pStyle w:val="Normal"/>
              <w:widowControl/>
              <w:spacing w:before="0" w:after="0"/>
              <w:jc w:val="center"/>
              <w:rPr>
                <w:sz w:val="24"/>
                <w:szCs w:val="24"/>
              </w:rPr>
            </w:pPr>
            <w:r>
              <w:rPr>
                <w:kern w:val="0"/>
                <w:sz w:val="24"/>
                <w:szCs w:val="24"/>
                <w:lang w:val="ru-RU" w:bidi="ar-SA"/>
              </w:rPr>
              <w:t>185,3</w:t>
            </w:r>
          </w:p>
        </w:tc>
        <w:tc>
          <w:tcPr>
            <w:tcW w:w="1746" w:type="dxa"/>
            <w:tcBorders/>
          </w:tcPr>
          <w:p>
            <w:pPr>
              <w:pStyle w:val="Normal"/>
              <w:widowControl/>
              <w:spacing w:before="0" w:after="0"/>
              <w:jc w:val="center"/>
              <w:rPr>
                <w:sz w:val="24"/>
                <w:szCs w:val="24"/>
              </w:rPr>
            </w:pPr>
            <w:r>
              <w:rPr>
                <w:kern w:val="0"/>
                <w:sz w:val="24"/>
                <w:szCs w:val="24"/>
                <w:lang w:val="ru-RU" w:bidi="ar-SA"/>
              </w:rPr>
              <w:t>204,5</w:t>
            </w:r>
          </w:p>
        </w:tc>
        <w:tc>
          <w:tcPr>
            <w:tcW w:w="1747" w:type="dxa"/>
            <w:tcBorders/>
          </w:tcPr>
          <w:p>
            <w:pPr>
              <w:pStyle w:val="Normal"/>
              <w:widowControl/>
              <w:spacing w:before="0" w:after="0"/>
              <w:jc w:val="center"/>
              <w:rPr>
                <w:sz w:val="24"/>
                <w:szCs w:val="24"/>
              </w:rPr>
            </w:pPr>
            <w:r>
              <w:rPr>
                <w:kern w:val="0"/>
                <w:sz w:val="24"/>
                <w:szCs w:val="24"/>
                <w:lang w:val="ru-RU" w:bidi="ar-SA"/>
              </w:rPr>
              <w:t>431,1</w:t>
            </w:r>
          </w:p>
        </w:tc>
      </w:tr>
      <w:tr>
        <w:trPr>
          <w:trHeight w:val="230"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налог на имущество физических лиц</w:t>
            </w:r>
          </w:p>
        </w:tc>
        <w:tc>
          <w:tcPr>
            <w:tcW w:w="1746" w:type="dxa"/>
            <w:tcBorders/>
          </w:tcPr>
          <w:p>
            <w:pPr>
              <w:pStyle w:val="Normal"/>
              <w:widowControl/>
              <w:spacing w:before="0" w:after="0"/>
              <w:jc w:val="center"/>
              <w:rPr>
                <w:sz w:val="24"/>
                <w:szCs w:val="24"/>
              </w:rPr>
            </w:pPr>
            <w:r>
              <w:rPr>
                <w:kern w:val="0"/>
                <w:sz w:val="24"/>
                <w:szCs w:val="24"/>
                <w:lang w:val="ru-RU" w:bidi="ar-SA"/>
              </w:rPr>
              <w:t>663,4</w:t>
            </w:r>
          </w:p>
        </w:tc>
        <w:tc>
          <w:tcPr>
            <w:tcW w:w="1746" w:type="dxa"/>
            <w:tcBorders/>
          </w:tcPr>
          <w:p>
            <w:pPr>
              <w:pStyle w:val="Normal"/>
              <w:widowControl/>
              <w:spacing w:before="0" w:after="0"/>
              <w:jc w:val="center"/>
              <w:rPr>
                <w:sz w:val="24"/>
                <w:szCs w:val="24"/>
              </w:rPr>
            </w:pPr>
            <w:r>
              <w:rPr>
                <w:kern w:val="0"/>
                <w:sz w:val="24"/>
                <w:szCs w:val="24"/>
                <w:lang w:val="ru-RU" w:bidi="ar-SA"/>
              </w:rPr>
              <w:t>758,7</w:t>
            </w:r>
          </w:p>
        </w:tc>
        <w:tc>
          <w:tcPr>
            <w:tcW w:w="1747" w:type="dxa"/>
            <w:tcBorders/>
          </w:tcPr>
          <w:p>
            <w:pPr>
              <w:pStyle w:val="Normal"/>
              <w:widowControl/>
              <w:spacing w:before="0" w:after="0"/>
              <w:jc w:val="center"/>
              <w:rPr>
                <w:sz w:val="24"/>
                <w:szCs w:val="24"/>
              </w:rPr>
            </w:pPr>
            <w:r>
              <w:rPr>
                <w:kern w:val="0"/>
                <w:sz w:val="24"/>
                <w:szCs w:val="24"/>
                <w:lang w:val="ru-RU" w:bidi="ar-SA"/>
              </w:rPr>
              <w:t>873,2</w:t>
            </w:r>
          </w:p>
        </w:tc>
      </w:tr>
      <w:tr>
        <w:trPr>
          <w:trHeight w:val="219"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транспортный налог</w:t>
            </w:r>
          </w:p>
        </w:tc>
        <w:tc>
          <w:tcPr>
            <w:tcW w:w="1746" w:type="dxa"/>
            <w:tcBorders/>
          </w:tcPr>
          <w:p>
            <w:pPr>
              <w:pStyle w:val="Normal"/>
              <w:widowControl/>
              <w:spacing w:before="0" w:after="0"/>
              <w:jc w:val="center"/>
              <w:rPr>
                <w:sz w:val="24"/>
                <w:szCs w:val="24"/>
              </w:rPr>
            </w:pPr>
            <w:r>
              <w:rPr>
                <w:kern w:val="0"/>
                <w:sz w:val="24"/>
                <w:szCs w:val="24"/>
                <w:lang w:val="ru-RU" w:bidi="ar-SA"/>
              </w:rPr>
              <w:t>-</w:t>
            </w:r>
          </w:p>
        </w:tc>
        <w:tc>
          <w:tcPr>
            <w:tcW w:w="1746" w:type="dxa"/>
            <w:tcBorders/>
          </w:tcPr>
          <w:p>
            <w:pPr>
              <w:pStyle w:val="Normal"/>
              <w:widowControl/>
              <w:spacing w:before="0" w:after="0"/>
              <w:jc w:val="center"/>
              <w:rPr>
                <w:sz w:val="24"/>
                <w:szCs w:val="24"/>
              </w:rPr>
            </w:pPr>
            <w:r>
              <w:rPr>
                <w:kern w:val="0"/>
                <w:sz w:val="24"/>
                <w:szCs w:val="24"/>
                <w:lang w:val="ru-RU" w:bidi="ar-SA"/>
              </w:rPr>
              <w:t>374,5</w:t>
            </w:r>
          </w:p>
        </w:tc>
        <w:tc>
          <w:tcPr>
            <w:tcW w:w="1747" w:type="dxa"/>
            <w:tcBorders/>
          </w:tcPr>
          <w:p>
            <w:pPr>
              <w:pStyle w:val="Normal"/>
              <w:widowControl/>
              <w:spacing w:before="0" w:after="0"/>
              <w:jc w:val="center"/>
              <w:rPr>
                <w:sz w:val="24"/>
                <w:szCs w:val="24"/>
              </w:rPr>
            </w:pPr>
            <w:r>
              <w:rPr>
                <w:kern w:val="0"/>
                <w:sz w:val="24"/>
                <w:szCs w:val="24"/>
                <w:lang w:val="ru-RU" w:bidi="ar-SA"/>
              </w:rPr>
              <w:t>385,7</w:t>
            </w:r>
          </w:p>
        </w:tc>
      </w:tr>
      <w:tr>
        <w:trPr>
          <w:trHeight w:val="22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земельный налог</w:t>
            </w:r>
          </w:p>
        </w:tc>
        <w:tc>
          <w:tcPr>
            <w:tcW w:w="1746" w:type="dxa"/>
            <w:tcBorders/>
          </w:tcPr>
          <w:p>
            <w:pPr>
              <w:pStyle w:val="Normal"/>
              <w:widowControl/>
              <w:spacing w:before="0" w:after="0"/>
              <w:jc w:val="center"/>
              <w:rPr>
                <w:sz w:val="24"/>
                <w:szCs w:val="24"/>
              </w:rPr>
            </w:pPr>
            <w:r>
              <w:rPr>
                <w:kern w:val="0"/>
                <w:sz w:val="24"/>
                <w:szCs w:val="24"/>
                <w:lang w:val="ru-RU" w:bidi="ar-SA"/>
              </w:rPr>
              <w:t>2 844,4</w:t>
            </w:r>
          </w:p>
        </w:tc>
        <w:tc>
          <w:tcPr>
            <w:tcW w:w="1746" w:type="dxa"/>
            <w:tcBorders/>
          </w:tcPr>
          <w:p>
            <w:pPr>
              <w:pStyle w:val="Normal"/>
              <w:widowControl/>
              <w:spacing w:before="0" w:after="0"/>
              <w:jc w:val="center"/>
              <w:rPr>
                <w:sz w:val="24"/>
                <w:szCs w:val="24"/>
              </w:rPr>
            </w:pPr>
            <w:r>
              <w:rPr>
                <w:kern w:val="0"/>
                <w:sz w:val="24"/>
                <w:szCs w:val="24"/>
                <w:lang w:val="ru-RU" w:bidi="ar-SA"/>
              </w:rPr>
              <w:t>2 815,4</w:t>
            </w:r>
          </w:p>
        </w:tc>
        <w:tc>
          <w:tcPr>
            <w:tcW w:w="1747" w:type="dxa"/>
            <w:tcBorders/>
          </w:tcPr>
          <w:p>
            <w:pPr>
              <w:pStyle w:val="Normal"/>
              <w:widowControl/>
              <w:spacing w:before="0" w:after="0"/>
              <w:jc w:val="center"/>
              <w:rPr>
                <w:sz w:val="24"/>
                <w:szCs w:val="24"/>
              </w:rPr>
            </w:pPr>
            <w:r>
              <w:rPr>
                <w:kern w:val="0"/>
                <w:sz w:val="24"/>
                <w:szCs w:val="24"/>
                <w:lang w:val="ru-RU" w:bidi="ar-SA"/>
              </w:rPr>
              <w:t>2 809,3</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val="false"/>
              <w:spacing w:before="0" w:after="0"/>
              <w:ind w:left="459" w:hanging="0"/>
              <w:jc w:val="left"/>
              <w:rPr>
                <w:sz w:val="24"/>
                <w:szCs w:val="24"/>
              </w:rPr>
            </w:pPr>
            <w:r>
              <w:rPr>
                <w:kern w:val="0"/>
                <w:sz w:val="24"/>
                <w:szCs w:val="24"/>
                <w:lang w:val="ru-RU" w:bidi="ar-SA"/>
              </w:rPr>
              <w:t>госпошлина</w:t>
            </w:r>
          </w:p>
        </w:tc>
        <w:tc>
          <w:tcPr>
            <w:tcW w:w="1746" w:type="dxa"/>
            <w:tcBorders/>
          </w:tcPr>
          <w:p>
            <w:pPr>
              <w:pStyle w:val="Normal"/>
              <w:widowControl/>
              <w:spacing w:before="0" w:after="0"/>
              <w:jc w:val="center"/>
              <w:rPr>
                <w:sz w:val="24"/>
                <w:szCs w:val="24"/>
              </w:rPr>
            </w:pPr>
            <w:r>
              <w:rPr>
                <w:kern w:val="0"/>
                <w:sz w:val="24"/>
                <w:szCs w:val="24"/>
                <w:lang w:val="ru-RU" w:bidi="ar-SA"/>
              </w:rPr>
              <w:t>355,7</w:t>
            </w:r>
          </w:p>
        </w:tc>
        <w:tc>
          <w:tcPr>
            <w:tcW w:w="1746" w:type="dxa"/>
            <w:tcBorders/>
          </w:tcPr>
          <w:p>
            <w:pPr>
              <w:pStyle w:val="Normal"/>
              <w:widowControl/>
              <w:spacing w:before="0" w:after="0"/>
              <w:jc w:val="center"/>
              <w:rPr>
                <w:sz w:val="24"/>
                <w:szCs w:val="24"/>
              </w:rPr>
            </w:pPr>
            <w:r>
              <w:rPr>
                <w:kern w:val="0"/>
                <w:sz w:val="24"/>
                <w:szCs w:val="24"/>
                <w:lang w:val="ru-RU" w:bidi="ar-SA"/>
              </w:rPr>
              <w:t>373,2</w:t>
            </w:r>
          </w:p>
        </w:tc>
        <w:tc>
          <w:tcPr>
            <w:tcW w:w="1747" w:type="dxa"/>
            <w:tcBorders/>
          </w:tcPr>
          <w:p>
            <w:pPr>
              <w:pStyle w:val="Normal"/>
              <w:widowControl/>
              <w:spacing w:before="0" w:after="0"/>
              <w:jc w:val="center"/>
              <w:rPr>
                <w:sz w:val="24"/>
                <w:szCs w:val="24"/>
              </w:rPr>
            </w:pPr>
            <w:r>
              <w:rPr>
                <w:kern w:val="0"/>
                <w:sz w:val="24"/>
                <w:szCs w:val="24"/>
                <w:lang w:val="ru-RU" w:bidi="ar-SA"/>
              </w:rPr>
              <w:t>367,9</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val="false"/>
              <w:spacing w:before="0" w:after="0"/>
              <w:ind w:left="459" w:hanging="0"/>
              <w:jc w:val="left"/>
              <w:rPr>
                <w:sz w:val="24"/>
                <w:szCs w:val="24"/>
              </w:rPr>
            </w:pPr>
            <w:r>
              <w:rPr>
                <w:kern w:val="0"/>
                <w:sz w:val="24"/>
                <w:szCs w:val="24"/>
                <w:lang w:val="ru-RU" w:bidi="ar-SA"/>
              </w:rPr>
              <w:t>прочие налоговые доходы</w:t>
            </w:r>
          </w:p>
        </w:tc>
        <w:tc>
          <w:tcPr>
            <w:tcW w:w="1746" w:type="dxa"/>
            <w:tcBorders/>
          </w:tcPr>
          <w:p>
            <w:pPr>
              <w:pStyle w:val="Normal"/>
              <w:widowControl/>
              <w:spacing w:before="0" w:after="0"/>
              <w:jc w:val="center"/>
              <w:rPr>
                <w:sz w:val="24"/>
                <w:szCs w:val="24"/>
              </w:rPr>
            </w:pPr>
            <w:r>
              <w:rPr>
                <w:kern w:val="0"/>
                <w:sz w:val="24"/>
                <w:szCs w:val="24"/>
                <w:lang w:val="ru-RU" w:bidi="ar-SA"/>
              </w:rPr>
              <w:t>6,4</w:t>
            </w:r>
          </w:p>
        </w:tc>
        <w:tc>
          <w:tcPr>
            <w:tcW w:w="1746" w:type="dxa"/>
            <w:tcBorders/>
          </w:tcPr>
          <w:p>
            <w:pPr>
              <w:pStyle w:val="Normal"/>
              <w:widowControl/>
              <w:spacing w:before="0" w:after="0"/>
              <w:jc w:val="center"/>
              <w:rPr>
                <w:sz w:val="24"/>
                <w:szCs w:val="24"/>
              </w:rPr>
            </w:pPr>
            <w:r>
              <w:rPr>
                <w:kern w:val="0"/>
                <w:sz w:val="24"/>
                <w:szCs w:val="24"/>
                <w:lang w:val="ru-RU" w:bidi="ar-SA"/>
              </w:rPr>
              <w:t>4,0</w:t>
            </w:r>
          </w:p>
        </w:tc>
        <w:tc>
          <w:tcPr>
            <w:tcW w:w="1747" w:type="dxa"/>
            <w:tcBorders/>
          </w:tcPr>
          <w:p>
            <w:pPr>
              <w:pStyle w:val="Normal"/>
              <w:widowControl/>
              <w:spacing w:before="0" w:after="0"/>
              <w:jc w:val="center"/>
              <w:rPr>
                <w:sz w:val="24"/>
                <w:szCs w:val="24"/>
              </w:rPr>
            </w:pPr>
            <w:r>
              <w:rPr>
                <w:kern w:val="0"/>
                <w:sz w:val="24"/>
                <w:szCs w:val="24"/>
                <w:lang w:val="ru-RU" w:bidi="ar-SA"/>
              </w:rPr>
              <w:t>3,6</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176" w:hanging="0"/>
              <w:jc w:val="left"/>
              <w:rPr>
                <w:sz w:val="24"/>
                <w:szCs w:val="24"/>
              </w:rPr>
            </w:pPr>
            <w:r>
              <w:rPr>
                <w:kern w:val="0"/>
                <w:sz w:val="24"/>
                <w:szCs w:val="24"/>
                <w:lang w:val="ru-RU" w:bidi="ar-SA"/>
              </w:rPr>
              <w:t>неналоговые доходы</w:t>
            </w:r>
          </w:p>
        </w:tc>
        <w:tc>
          <w:tcPr>
            <w:tcW w:w="1746" w:type="dxa"/>
            <w:tcBorders/>
          </w:tcPr>
          <w:p>
            <w:pPr>
              <w:pStyle w:val="Normal"/>
              <w:widowControl/>
              <w:spacing w:before="0" w:after="0"/>
              <w:jc w:val="center"/>
              <w:rPr>
                <w:sz w:val="24"/>
                <w:szCs w:val="24"/>
              </w:rPr>
            </w:pPr>
            <w:r>
              <w:rPr>
                <w:kern w:val="0"/>
                <w:sz w:val="24"/>
                <w:szCs w:val="24"/>
                <w:lang w:val="ru-RU" w:bidi="ar-SA"/>
              </w:rPr>
              <w:t>5 623,1</w:t>
            </w:r>
          </w:p>
        </w:tc>
        <w:tc>
          <w:tcPr>
            <w:tcW w:w="1746" w:type="dxa"/>
            <w:tcBorders/>
          </w:tcPr>
          <w:p>
            <w:pPr>
              <w:pStyle w:val="Normal"/>
              <w:widowControl/>
              <w:spacing w:before="0" w:after="0"/>
              <w:jc w:val="center"/>
              <w:rPr>
                <w:sz w:val="24"/>
                <w:szCs w:val="24"/>
              </w:rPr>
            </w:pPr>
            <w:r>
              <w:rPr>
                <w:kern w:val="0"/>
                <w:sz w:val="24"/>
                <w:szCs w:val="24"/>
                <w:lang w:val="ru-RU" w:bidi="ar-SA"/>
              </w:rPr>
              <w:t>4 274,3</w:t>
            </w:r>
          </w:p>
        </w:tc>
        <w:tc>
          <w:tcPr>
            <w:tcW w:w="1747" w:type="dxa"/>
            <w:tcBorders/>
          </w:tcPr>
          <w:p>
            <w:pPr>
              <w:pStyle w:val="Normal"/>
              <w:widowControl/>
              <w:spacing w:before="0" w:after="0"/>
              <w:jc w:val="center"/>
              <w:rPr>
                <w:sz w:val="24"/>
                <w:szCs w:val="24"/>
              </w:rPr>
            </w:pPr>
            <w:r>
              <w:rPr>
                <w:kern w:val="0"/>
                <w:sz w:val="24"/>
                <w:szCs w:val="24"/>
                <w:lang w:val="ru-RU" w:bidi="ar-SA"/>
              </w:rPr>
              <w:t>5 402,7</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284" w:firstLine="175"/>
              <w:jc w:val="left"/>
              <w:rPr>
                <w:sz w:val="24"/>
                <w:szCs w:val="24"/>
              </w:rPr>
            </w:pPr>
            <w:r>
              <w:rPr>
                <w:kern w:val="0"/>
                <w:sz w:val="24"/>
                <w:szCs w:val="24"/>
                <w:lang w:val="ru-RU" w:bidi="ar-SA"/>
              </w:rPr>
              <w:t>арендная плата за земли</w:t>
            </w:r>
          </w:p>
        </w:tc>
        <w:tc>
          <w:tcPr>
            <w:tcW w:w="1746" w:type="dxa"/>
            <w:tcBorders/>
          </w:tcPr>
          <w:p>
            <w:pPr>
              <w:pStyle w:val="Normal"/>
              <w:widowControl/>
              <w:spacing w:before="0" w:after="0"/>
              <w:jc w:val="center"/>
              <w:rPr>
                <w:sz w:val="24"/>
                <w:szCs w:val="24"/>
              </w:rPr>
            </w:pPr>
            <w:r>
              <w:rPr>
                <w:kern w:val="0"/>
                <w:sz w:val="24"/>
                <w:szCs w:val="24"/>
                <w:lang w:val="ru-RU" w:bidi="ar-SA"/>
              </w:rPr>
              <w:t>2 272,8</w:t>
            </w:r>
          </w:p>
        </w:tc>
        <w:tc>
          <w:tcPr>
            <w:tcW w:w="1746" w:type="dxa"/>
            <w:tcBorders/>
          </w:tcPr>
          <w:p>
            <w:pPr>
              <w:pStyle w:val="Normal"/>
              <w:widowControl/>
              <w:spacing w:before="0" w:after="0"/>
              <w:jc w:val="center"/>
              <w:rPr>
                <w:sz w:val="24"/>
                <w:szCs w:val="24"/>
              </w:rPr>
            </w:pPr>
            <w:r>
              <w:rPr>
                <w:kern w:val="0"/>
                <w:sz w:val="24"/>
                <w:szCs w:val="24"/>
                <w:lang w:val="ru-RU" w:bidi="ar-SA"/>
              </w:rPr>
              <w:t>1 934,2</w:t>
            </w:r>
          </w:p>
        </w:tc>
        <w:tc>
          <w:tcPr>
            <w:tcW w:w="1747" w:type="dxa"/>
            <w:tcBorders/>
          </w:tcPr>
          <w:p>
            <w:pPr>
              <w:pStyle w:val="Normal"/>
              <w:widowControl/>
              <w:spacing w:before="0" w:after="0"/>
              <w:jc w:val="center"/>
              <w:rPr>
                <w:sz w:val="24"/>
                <w:szCs w:val="24"/>
              </w:rPr>
            </w:pPr>
            <w:r>
              <w:rPr>
                <w:kern w:val="0"/>
                <w:sz w:val="24"/>
                <w:szCs w:val="24"/>
                <w:lang w:val="ru-RU" w:bidi="ar-SA"/>
              </w:rPr>
              <w:t>2 193,4</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аренда имущества</w:t>
            </w:r>
          </w:p>
        </w:tc>
        <w:tc>
          <w:tcPr>
            <w:tcW w:w="1746" w:type="dxa"/>
            <w:tcBorders/>
          </w:tcPr>
          <w:p>
            <w:pPr>
              <w:pStyle w:val="Normal"/>
              <w:widowControl/>
              <w:spacing w:before="0" w:after="0"/>
              <w:jc w:val="center"/>
              <w:rPr>
                <w:sz w:val="24"/>
                <w:szCs w:val="24"/>
              </w:rPr>
            </w:pPr>
            <w:r>
              <w:rPr>
                <w:kern w:val="0"/>
                <w:sz w:val="24"/>
                <w:szCs w:val="24"/>
                <w:lang w:val="ru-RU" w:bidi="ar-SA"/>
              </w:rPr>
              <w:t>443,4</w:t>
            </w:r>
          </w:p>
        </w:tc>
        <w:tc>
          <w:tcPr>
            <w:tcW w:w="1746" w:type="dxa"/>
            <w:tcBorders/>
          </w:tcPr>
          <w:p>
            <w:pPr>
              <w:pStyle w:val="Normal"/>
              <w:widowControl/>
              <w:spacing w:before="0" w:after="0"/>
              <w:jc w:val="center"/>
              <w:rPr>
                <w:sz w:val="24"/>
                <w:szCs w:val="24"/>
              </w:rPr>
            </w:pPr>
            <w:r>
              <w:rPr>
                <w:kern w:val="0"/>
                <w:sz w:val="24"/>
                <w:szCs w:val="24"/>
                <w:lang w:val="ru-RU" w:bidi="ar-SA"/>
              </w:rPr>
              <w:t>446,4</w:t>
            </w:r>
          </w:p>
        </w:tc>
        <w:tc>
          <w:tcPr>
            <w:tcW w:w="1747" w:type="dxa"/>
            <w:tcBorders/>
          </w:tcPr>
          <w:p>
            <w:pPr>
              <w:pStyle w:val="Normal"/>
              <w:widowControl/>
              <w:spacing w:before="0" w:after="0"/>
              <w:jc w:val="center"/>
              <w:rPr>
                <w:sz w:val="24"/>
                <w:szCs w:val="24"/>
              </w:rPr>
            </w:pPr>
            <w:r>
              <w:rPr>
                <w:kern w:val="0"/>
                <w:sz w:val="24"/>
                <w:szCs w:val="24"/>
                <w:lang w:val="ru-RU" w:bidi="ar-SA"/>
              </w:rPr>
              <w:t>530,0</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доходы от продажи земли</w:t>
            </w:r>
          </w:p>
        </w:tc>
        <w:tc>
          <w:tcPr>
            <w:tcW w:w="1746" w:type="dxa"/>
            <w:tcBorders/>
          </w:tcPr>
          <w:p>
            <w:pPr>
              <w:pStyle w:val="Normal"/>
              <w:widowControl/>
              <w:spacing w:before="0" w:after="0"/>
              <w:jc w:val="center"/>
              <w:rPr>
                <w:sz w:val="24"/>
                <w:szCs w:val="24"/>
              </w:rPr>
            </w:pPr>
            <w:r>
              <w:rPr>
                <w:kern w:val="0"/>
                <w:sz w:val="24"/>
                <w:szCs w:val="24"/>
                <w:lang w:val="ru-RU" w:bidi="ar-SA"/>
              </w:rPr>
              <w:t>480,4</w:t>
            </w:r>
          </w:p>
        </w:tc>
        <w:tc>
          <w:tcPr>
            <w:tcW w:w="1746" w:type="dxa"/>
            <w:tcBorders/>
          </w:tcPr>
          <w:p>
            <w:pPr>
              <w:pStyle w:val="Normal"/>
              <w:widowControl/>
              <w:spacing w:before="0" w:after="0"/>
              <w:jc w:val="center"/>
              <w:rPr>
                <w:sz w:val="24"/>
                <w:szCs w:val="24"/>
              </w:rPr>
            </w:pPr>
            <w:r>
              <w:rPr>
                <w:kern w:val="0"/>
                <w:sz w:val="24"/>
                <w:szCs w:val="24"/>
                <w:lang w:val="ru-RU" w:bidi="ar-SA"/>
              </w:rPr>
              <w:t>337,8</w:t>
            </w:r>
          </w:p>
        </w:tc>
        <w:tc>
          <w:tcPr>
            <w:tcW w:w="1747" w:type="dxa"/>
            <w:tcBorders/>
          </w:tcPr>
          <w:p>
            <w:pPr>
              <w:pStyle w:val="Normal"/>
              <w:widowControl/>
              <w:spacing w:before="0" w:after="0"/>
              <w:jc w:val="center"/>
              <w:rPr>
                <w:sz w:val="24"/>
                <w:szCs w:val="24"/>
              </w:rPr>
            </w:pPr>
            <w:r>
              <w:rPr>
                <w:kern w:val="0"/>
                <w:sz w:val="24"/>
                <w:szCs w:val="24"/>
                <w:lang w:val="ru-RU" w:bidi="ar-SA"/>
              </w:rPr>
              <w:t>447,6</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доходы от реализации имущества</w:t>
            </w:r>
          </w:p>
        </w:tc>
        <w:tc>
          <w:tcPr>
            <w:tcW w:w="1746" w:type="dxa"/>
            <w:tcBorders/>
          </w:tcPr>
          <w:p>
            <w:pPr>
              <w:pStyle w:val="Normal"/>
              <w:widowControl/>
              <w:spacing w:before="0" w:after="0"/>
              <w:jc w:val="center"/>
              <w:rPr>
                <w:sz w:val="24"/>
                <w:szCs w:val="24"/>
              </w:rPr>
            </w:pPr>
            <w:r>
              <w:rPr>
                <w:kern w:val="0"/>
                <w:sz w:val="24"/>
                <w:szCs w:val="24"/>
                <w:lang w:val="ru-RU" w:bidi="ar-SA"/>
              </w:rPr>
              <w:t>261,1</w:t>
            </w:r>
          </w:p>
        </w:tc>
        <w:tc>
          <w:tcPr>
            <w:tcW w:w="1746" w:type="dxa"/>
            <w:tcBorders/>
          </w:tcPr>
          <w:p>
            <w:pPr>
              <w:pStyle w:val="Normal"/>
              <w:widowControl/>
              <w:spacing w:before="0" w:after="0"/>
              <w:jc w:val="center"/>
              <w:rPr>
                <w:sz w:val="24"/>
                <w:szCs w:val="24"/>
              </w:rPr>
            </w:pPr>
            <w:r>
              <w:rPr>
                <w:kern w:val="0"/>
                <w:sz w:val="24"/>
                <w:szCs w:val="24"/>
                <w:lang w:val="ru-RU" w:bidi="ar-SA"/>
              </w:rPr>
              <w:t>190,0</w:t>
            </w:r>
          </w:p>
        </w:tc>
        <w:tc>
          <w:tcPr>
            <w:tcW w:w="1747" w:type="dxa"/>
            <w:tcBorders/>
          </w:tcPr>
          <w:p>
            <w:pPr>
              <w:pStyle w:val="Normal"/>
              <w:widowControl/>
              <w:spacing w:before="0" w:after="0"/>
              <w:jc w:val="center"/>
              <w:rPr>
                <w:sz w:val="24"/>
                <w:szCs w:val="24"/>
              </w:rPr>
            </w:pPr>
            <w:r>
              <w:rPr>
                <w:kern w:val="0"/>
                <w:sz w:val="24"/>
                <w:szCs w:val="24"/>
                <w:lang w:val="ru-RU" w:bidi="ar-SA"/>
              </w:rPr>
              <w:t>354,6</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доходы от оказания платных услуг и компенсации затрат государства</w:t>
            </w:r>
          </w:p>
        </w:tc>
        <w:tc>
          <w:tcPr>
            <w:tcW w:w="1746" w:type="dxa"/>
            <w:tcBorders/>
          </w:tcPr>
          <w:p>
            <w:pPr>
              <w:pStyle w:val="Normal"/>
              <w:widowControl/>
              <w:spacing w:before="0" w:after="0"/>
              <w:jc w:val="center"/>
              <w:rPr>
                <w:sz w:val="24"/>
                <w:szCs w:val="24"/>
              </w:rPr>
            </w:pPr>
            <w:r>
              <w:rPr>
                <w:kern w:val="0"/>
                <w:sz w:val="24"/>
                <w:szCs w:val="24"/>
                <w:lang w:val="ru-RU" w:bidi="ar-SA"/>
              </w:rPr>
              <w:t>1 298,9</w:t>
            </w:r>
          </w:p>
        </w:tc>
        <w:tc>
          <w:tcPr>
            <w:tcW w:w="1746" w:type="dxa"/>
            <w:tcBorders/>
          </w:tcPr>
          <w:p>
            <w:pPr>
              <w:pStyle w:val="Normal"/>
              <w:widowControl/>
              <w:spacing w:before="0" w:after="0"/>
              <w:jc w:val="center"/>
              <w:rPr>
                <w:sz w:val="24"/>
                <w:szCs w:val="24"/>
              </w:rPr>
            </w:pPr>
            <w:r>
              <w:rPr>
                <w:kern w:val="0"/>
                <w:sz w:val="24"/>
                <w:szCs w:val="24"/>
                <w:lang w:val="ru-RU" w:bidi="ar-SA"/>
              </w:rPr>
              <w:t>923,0</w:t>
            </w:r>
          </w:p>
        </w:tc>
        <w:tc>
          <w:tcPr>
            <w:tcW w:w="1747" w:type="dxa"/>
            <w:tcBorders/>
          </w:tcPr>
          <w:p>
            <w:pPr>
              <w:pStyle w:val="Normal"/>
              <w:widowControl/>
              <w:spacing w:before="0" w:after="0"/>
              <w:jc w:val="center"/>
              <w:rPr>
                <w:sz w:val="24"/>
                <w:szCs w:val="24"/>
              </w:rPr>
            </w:pPr>
            <w:r>
              <w:rPr>
                <w:kern w:val="0"/>
                <w:sz w:val="24"/>
                <w:szCs w:val="24"/>
                <w:lang w:val="ru-RU" w:bidi="ar-SA"/>
              </w:rPr>
              <w:t>1 350,0</w:t>
            </w:r>
          </w:p>
        </w:tc>
      </w:tr>
      <w:tr>
        <w:trPr>
          <w:trHeight w:val="214" w:hRule="atLeast"/>
        </w:trPr>
        <w:tc>
          <w:tcPr>
            <w:tcW w:w="1241" w:type="dxa"/>
            <w:vMerge w:val="continue"/>
            <w:tcBorders/>
          </w:tcPr>
          <w:p>
            <w:pPr>
              <w:pStyle w:val="Normal"/>
              <w:widowControl/>
              <w:spacing w:before="0" w:after="0"/>
              <w:jc w:val="center"/>
              <w:rPr>
                <w:sz w:val="24"/>
                <w:szCs w:val="24"/>
              </w:rPr>
            </w:pPr>
            <w:r>
              <w:rPr>
                <w:kern w:val="0"/>
                <w:sz w:val="24"/>
                <w:szCs w:val="24"/>
                <w:lang w:val="ru-RU" w:bidi="ar-SA"/>
              </w:rPr>
            </w:r>
          </w:p>
        </w:tc>
        <w:tc>
          <w:tcPr>
            <w:tcW w:w="3827" w:type="dxa"/>
            <w:tcBorders/>
          </w:tcPr>
          <w:p>
            <w:pPr>
              <w:pStyle w:val="Normal"/>
              <w:widowControl/>
              <w:spacing w:before="0" w:after="0"/>
              <w:ind w:left="459" w:hanging="0"/>
              <w:jc w:val="left"/>
              <w:rPr>
                <w:sz w:val="24"/>
                <w:szCs w:val="24"/>
              </w:rPr>
            </w:pPr>
            <w:r>
              <w:rPr>
                <w:kern w:val="0"/>
                <w:sz w:val="24"/>
                <w:szCs w:val="24"/>
                <w:lang w:val="ru-RU" w:bidi="ar-SA"/>
              </w:rPr>
              <w:t>прочие неналоговые доходы</w:t>
            </w:r>
          </w:p>
        </w:tc>
        <w:tc>
          <w:tcPr>
            <w:tcW w:w="1746" w:type="dxa"/>
            <w:tcBorders/>
          </w:tcPr>
          <w:p>
            <w:pPr>
              <w:pStyle w:val="Normal"/>
              <w:widowControl/>
              <w:spacing w:before="0" w:after="0"/>
              <w:jc w:val="center"/>
              <w:rPr>
                <w:sz w:val="24"/>
                <w:szCs w:val="24"/>
              </w:rPr>
            </w:pPr>
            <w:r>
              <w:rPr>
                <w:kern w:val="0"/>
                <w:sz w:val="24"/>
                <w:szCs w:val="24"/>
                <w:lang w:val="ru-RU" w:bidi="ar-SA"/>
              </w:rPr>
              <w:t>866,5</w:t>
            </w:r>
          </w:p>
        </w:tc>
        <w:tc>
          <w:tcPr>
            <w:tcW w:w="1746" w:type="dxa"/>
            <w:tcBorders/>
          </w:tcPr>
          <w:p>
            <w:pPr>
              <w:pStyle w:val="Normal"/>
              <w:widowControl/>
              <w:spacing w:before="0" w:after="0"/>
              <w:jc w:val="center"/>
              <w:rPr>
                <w:sz w:val="24"/>
                <w:szCs w:val="24"/>
              </w:rPr>
            </w:pPr>
            <w:r>
              <w:rPr>
                <w:kern w:val="0"/>
                <w:sz w:val="24"/>
                <w:szCs w:val="24"/>
                <w:lang w:val="ru-RU" w:bidi="ar-SA"/>
              </w:rPr>
              <w:t>442,9</w:t>
            </w:r>
          </w:p>
        </w:tc>
        <w:tc>
          <w:tcPr>
            <w:tcW w:w="1747" w:type="dxa"/>
            <w:tcBorders/>
          </w:tcPr>
          <w:p>
            <w:pPr>
              <w:pStyle w:val="Normal"/>
              <w:widowControl/>
              <w:spacing w:before="0" w:after="0"/>
              <w:jc w:val="center"/>
              <w:rPr>
                <w:sz w:val="24"/>
                <w:szCs w:val="24"/>
              </w:rPr>
            </w:pPr>
            <w:r>
              <w:rPr>
                <w:kern w:val="0"/>
                <w:sz w:val="24"/>
                <w:szCs w:val="24"/>
                <w:lang w:val="ru-RU" w:bidi="ar-SA"/>
              </w:rPr>
              <w:t>527,1</w:t>
            </w:r>
          </w:p>
        </w:tc>
      </w:tr>
      <w:tr>
        <w:trPr>
          <w:trHeight w:val="1134" w:hRule="atLeast"/>
          <w:cantSplit w:val="true"/>
        </w:trPr>
        <w:tc>
          <w:tcPr>
            <w:tcW w:w="1241" w:type="dxa"/>
            <w:tcBorders/>
          </w:tcPr>
          <w:p>
            <w:pPr>
              <w:pStyle w:val="Normal"/>
              <w:widowControl/>
              <w:spacing w:before="0" w:after="0"/>
              <w:jc w:val="center"/>
              <w:rPr>
                <w:sz w:val="24"/>
                <w:szCs w:val="24"/>
              </w:rPr>
            </w:pPr>
            <w:r>
              <w:rPr>
                <w:kern w:val="0"/>
                <w:sz w:val="24"/>
                <w:szCs w:val="24"/>
                <w:lang w:val="ru-RU" w:bidi="ar-SA"/>
              </w:rPr>
              <w:t>4</w:t>
            </w:r>
          </w:p>
        </w:tc>
        <w:tc>
          <w:tcPr>
            <w:tcW w:w="3827" w:type="dxa"/>
            <w:tcBorders/>
          </w:tcPr>
          <w:p>
            <w:pPr>
              <w:pStyle w:val="Normal"/>
              <w:widowControl w:val="false"/>
              <w:spacing w:before="0" w:after="0"/>
              <w:ind w:left="34" w:hanging="0"/>
              <w:jc w:val="left"/>
              <w:rPr>
                <w:sz w:val="24"/>
                <w:szCs w:val="24"/>
              </w:rPr>
            </w:pPr>
            <w:r>
              <w:rPr>
                <w:kern w:val="0"/>
                <w:sz w:val="24"/>
                <w:szCs w:val="24"/>
                <w:lang w:val="ru-RU" w:bidi="ar-SA"/>
              </w:rPr>
              <w:t>Объем муниципального долга по отношению к общему годовому объему доходов бюджета города без учета безвозмездных поступлений</w:t>
            </w:r>
          </w:p>
          <w:p>
            <w:pPr>
              <w:pStyle w:val="Normal"/>
              <w:widowControl w:val="false"/>
              <w:spacing w:before="0" w:after="0"/>
              <w:ind w:left="34" w:hanging="0"/>
              <w:jc w:val="left"/>
              <w:rPr>
                <w:sz w:val="24"/>
                <w:szCs w:val="24"/>
              </w:rPr>
            </w:pPr>
            <w:r>
              <w:rPr>
                <w:kern w:val="0"/>
                <w:sz w:val="24"/>
                <w:szCs w:val="24"/>
                <w:lang w:val="ru-RU" w:bidi="ar-SA"/>
              </w:rPr>
            </w:r>
          </w:p>
          <w:p>
            <w:pPr>
              <w:pStyle w:val="Normal"/>
              <w:widowControl w:val="false"/>
              <w:spacing w:before="0" w:after="0"/>
              <w:ind w:left="34" w:hanging="0"/>
              <w:jc w:val="left"/>
              <w:rPr>
                <w:sz w:val="24"/>
                <w:szCs w:val="24"/>
                <w:u w:val="single"/>
              </w:rPr>
            </w:pPr>
            <w:r>
              <w:rPr>
                <w:kern w:val="0"/>
                <w:sz w:val="24"/>
                <w:szCs w:val="24"/>
                <w:u w:val="single"/>
                <w:lang w:val="ru-RU" w:bidi="ar-SA"/>
              </w:rPr>
              <w:t>Рекомендуемое наименование показателя (в редакции департамента финансов и налоговой политики мэрии города Новосибирска):</w:t>
            </w:r>
          </w:p>
          <w:p>
            <w:pPr>
              <w:pStyle w:val="Normal"/>
              <w:widowControl w:val="false"/>
              <w:spacing w:before="0" w:after="0"/>
              <w:ind w:left="34" w:hanging="0"/>
              <w:jc w:val="left"/>
              <w:rPr>
                <w:i/>
                <w:i/>
                <w:sz w:val="24"/>
                <w:szCs w:val="24"/>
              </w:rPr>
            </w:pPr>
            <w:r>
              <w:rPr>
                <w:kern w:val="0"/>
                <w:sz w:val="24"/>
                <w:szCs w:val="24"/>
                <w:lang w:val="ru-RU" w:bidi="ar-SA"/>
              </w:rPr>
              <w:t>Отношение объема муниципального долга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 от налога на доходы физических лиц, %</w:t>
            </w:r>
          </w:p>
        </w:tc>
        <w:tc>
          <w:tcPr>
            <w:tcW w:w="1746" w:type="dxa"/>
            <w:tcBorders/>
            <w:vAlign w:val="center"/>
          </w:tcPr>
          <w:p>
            <w:pPr>
              <w:pStyle w:val="Normal"/>
              <w:widowControl/>
              <w:spacing w:before="0" w:after="0"/>
              <w:jc w:val="center"/>
              <w:rPr>
                <w:sz w:val="24"/>
                <w:szCs w:val="24"/>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t>81,1</w:t>
            </w:r>
          </w:p>
        </w:tc>
        <w:tc>
          <w:tcPr>
            <w:tcW w:w="1746" w:type="dxa"/>
            <w:tcBorders/>
            <w:vAlign w:val="center"/>
          </w:tcPr>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t>87,8</w:t>
            </w:r>
          </w:p>
        </w:tc>
        <w:tc>
          <w:tcPr>
            <w:tcW w:w="1747" w:type="dxa"/>
            <w:tcBorders/>
            <w:shd w:color="auto" w:fill="auto" w:val="clear"/>
            <w:vAlign w:val="center"/>
          </w:tcPr>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t>77,0</w:t>
            </w:r>
          </w:p>
        </w:tc>
      </w:tr>
      <w:tr>
        <w:trPr>
          <w:trHeight w:val="4140" w:hRule="atLeast"/>
        </w:trPr>
        <w:tc>
          <w:tcPr>
            <w:tcW w:w="1241" w:type="dxa"/>
            <w:tcBorders/>
          </w:tcPr>
          <w:p>
            <w:pPr>
              <w:pStyle w:val="Normal"/>
              <w:widowControl/>
              <w:spacing w:before="0" w:after="0"/>
              <w:jc w:val="center"/>
              <w:rPr>
                <w:sz w:val="24"/>
                <w:szCs w:val="24"/>
              </w:rPr>
            </w:pPr>
            <w:r>
              <w:rPr>
                <w:kern w:val="0"/>
                <w:sz w:val="24"/>
                <w:szCs w:val="24"/>
                <w:lang w:val="ru-RU" w:bidi="ar-SA"/>
              </w:rPr>
              <w:t>5</w:t>
            </w:r>
          </w:p>
        </w:tc>
        <w:tc>
          <w:tcPr>
            <w:tcW w:w="3827" w:type="dxa"/>
            <w:tcBorders/>
          </w:tcPr>
          <w:p>
            <w:pPr>
              <w:pStyle w:val="Normal"/>
              <w:widowControl/>
              <w:spacing w:before="0" w:after="0"/>
              <w:ind w:left="34" w:hanging="0"/>
              <w:jc w:val="left"/>
              <w:rPr>
                <w:sz w:val="24"/>
                <w:szCs w:val="24"/>
              </w:rPr>
            </w:pPr>
            <w:r>
              <w:rPr>
                <w:kern w:val="0"/>
                <w:sz w:val="24"/>
                <w:szCs w:val="24"/>
                <w:lang w:val="ru-RU" w:bidi="ar-SA"/>
              </w:rPr>
              <w:t>Объем задолженности по договорам аренды земельных участков, находящихся в муниципальной собственности</w:t>
            </w:r>
          </w:p>
          <w:p>
            <w:pPr>
              <w:pStyle w:val="Normal"/>
              <w:widowControl/>
              <w:spacing w:before="0" w:after="0"/>
              <w:ind w:left="34" w:hanging="0"/>
              <w:jc w:val="left"/>
              <w:rPr>
                <w:sz w:val="24"/>
                <w:szCs w:val="24"/>
              </w:rPr>
            </w:pPr>
            <w:r>
              <w:rPr>
                <w:kern w:val="0"/>
                <w:sz w:val="24"/>
                <w:szCs w:val="24"/>
                <w:lang w:val="ru-RU" w:bidi="ar-SA"/>
              </w:rPr>
            </w:r>
          </w:p>
          <w:p>
            <w:pPr>
              <w:pStyle w:val="Normal"/>
              <w:widowControl/>
              <w:spacing w:before="0" w:after="0"/>
              <w:ind w:left="34" w:hanging="0"/>
              <w:jc w:val="left"/>
              <w:rPr>
                <w:sz w:val="24"/>
                <w:szCs w:val="24"/>
              </w:rPr>
            </w:pPr>
            <w:r>
              <w:rPr>
                <w:kern w:val="0"/>
                <w:sz w:val="24"/>
                <w:szCs w:val="24"/>
                <w:u w:val="single"/>
                <w:lang w:val="ru-RU" w:bidi="ar-SA"/>
              </w:rPr>
              <w:t>Рекомендуемое наименование показателя (в редакции департамента земельных и имущественных отношений мэрии города Новосибирска):</w:t>
            </w:r>
            <w:r>
              <w:rPr>
                <w:kern w:val="0"/>
                <w:sz w:val="24"/>
                <w:szCs w:val="24"/>
                <w:lang w:val="ru-RU" w:bidi="ar-SA"/>
              </w:rPr>
              <w:br/>
              <w:t>Объем задолженности по договорам аренды земельных участков, находящихся в муниципальной собственности или расположенных в границах земель, государственная собственность на которые не разграничена</w:t>
            </w:r>
          </w:p>
        </w:tc>
        <w:tc>
          <w:tcPr>
            <w:tcW w:w="1746" w:type="dxa"/>
            <w:tcBorders/>
            <w:vAlign w:val="center"/>
          </w:tcPr>
          <w:p>
            <w:pPr>
              <w:pStyle w:val="Normal"/>
              <w:widowControl/>
              <w:spacing w:before="0" w:after="0"/>
              <w:jc w:val="center"/>
              <w:rPr>
                <w:sz w:val="24"/>
                <w:szCs w:val="24"/>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t>3 937,3</w:t>
            </w:r>
          </w:p>
        </w:tc>
        <w:tc>
          <w:tcPr>
            <w:tcW w:w="1746" w:type="dxa"/>
            <w:tcBorders/>
            <w:vAlign w:val="center"/>
          </w:tcPr>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t>4 076,6</w:t>
            </w:r>
          </w:p>
        </w:tc>
        <w:tc>
          <w:tcPr>
            <w:tcW w:w="1747" w:type="dxa"/>
            <w:tcBorders/>
            <w:vAlign w:val="center"/>
          </w:tcPr>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lang w:val="en-US"/>
              </w:rPr>
            </w:pPr>
            <w:r>
              <w:rPr>
                <w:kern w:val="0"/>
                <w:sz w:val="24"/>
                <w:szCs w:val="24"/>
                <w:lang w:val="ru-RU" w:bidi="ar-SA"/>
              </w:rPr>
            </w:r>
          </w:p>
          <w:p>
            <w:pPr>
              <w:pStyle w:val="Normal"/>
              <w:widowControl/>
              <w:spacing w:before="0" w:after="0"/>
              <w:jc w:val="center"/>
              <w:rPr>
                <w:sz w:val="24"/>
                <w:szCs w:val="24"/>
              </w:rPr>
            </w:pPr>
            <w:r>
              <w:rPr>
                <w:kern w:val="0"/>
                <w:sz w:val="24"/>
                <w:szCs w:val="24"/>
                <w:lang w:val="ru-RU" w:bidi="ar-SA"/>
              </w:rPr>
              <w:t>3 811,0</w:t>
              <w:br/>
            </w:r>
          </w:p>
        </w:tc>
      </w:tr>
    </w:tbl>
    <w:p>
      <w:pPr>
        <w:sectPr>
          <w:headerReference w:type="default" r:id="rId33"/>
          <w:type w:val="nextPage"/>
          <w:pgSz w:w="11906" w:h="16838"/>
          <w:pgMar w:left="1418" w:right="567" w:gutter="0" w:header="709" w:top="993" w:footer="0" w:bottom="284"/>
          <w:pgNumType w:start="91" w:fmt="decimal"/>
          <w:formProt w:val="false"/>
          <w:textDirection w:val="lrTb"/>
          <w:docGrid w:type="default" w:linePitch="360" w:charSpace="0"/>
        </w:sectPr>
      </w:pPr>
    </w:p>
    <w:p>
      <w:pPr>
        <w:pStyle w:val="Normal"/>
        <w:jc w:val="center"/>
        <w:rPr>
          <w:b/>
          <w:b/>
          <w:sz w:val="28"/>
          <w:szCs w:val="28"/>
        </w:rPr>
      </w:pPr>
      <w:r>
        <w:rPr>
          <w:b/>
          <w:sz w:val="28"/>
          <w:szCs w:val="28"/>
        </w:rPr>
        <w:t>Социальная политика, образование, культура, молодежная политика</w:t>
      </w:r>
    </w:p>
    <w:p>
      <w:pPr>
        <w:pStyle w:val="Normal"/>
        <w:jc w:val="center"/>
        <w:rPr>
          <w:sz w:val="28"/>
          <w:szCs w:val="28"/>
        </w:rPr>
      </w:pPr>
      <w:r>
        <w:rPr>
          <w:sz w:val="28"/>
          <w:szCs w:val="28"/>
        </w:rPr>
      </w:r>
    </w:p>
    <w:tbl>
      <w:tblPr>
        <w:tblW w:w="10485"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960"/>
        <w:gridCol w:w="2443"/>
        <w:gridCol w:w="850"/>
        <w:gridCol w:w="992"/>
        <w:gridCol w:w="2124"/>
        <w:gridCol w:w="1560"/>
        <w:gridCol w:w="1556"/>
      </w:tblGrid>
      <w:tr>
        <w:trPr>
          <w:tblHeader w:val="true"/>
          <w:trHeight w:val="1616"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 </w:t>
            </w:r>
            <w:r>
              <w:rPr>
                <w:sz w:val="24"/>
                <w:szCs w:val="24"/>
              </w:rPr>
              <w:t>п/п решению комиссии №48</w:t>
            </w:r>
          </w:p>
        </w:tc>
        <w:tc>
          <w:tcPr>
            <w:tcW w:w="2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Наименование </w:t>
              <w:br/>
              <w:t>показателя</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2021</w:t>
            </w:r>
          </w:p>
        </w:tc>
        <w:tc>
          <w:tcPr>
            <w:tcW w:w="2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i/>
                <w:i/>
              </w:rPr>
            </w:pPr>
            <w:r>
              <w:rPr>
                <w:sz w:val="24"/>
                <w:szCs w:val="24"/>
              </w:rPr>
              <w:t>Установленные местные нормативы градостроительного проектирования города Новосибирска</w:t>
              <w:br/>
            </w:r>
            <w:r>
              <w:rPr>
                <w:i/>
                <w:szCs w:val="24"/>
              </w:rPr>
              <w:t>(решение Совета депутатов города Новосибирска от 02.12.2015 № 96)</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Потребность</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Примечание</w:t>
            </w:r>
          </w:p>
        </w:tc>
      </w:tr>
    </w:tbl>
    <w:p>
      <w:pPr>
        <w:pStyle w:val="Normal"/>
        <w:rPr>
          <w:sz w:val="2"/>
          <w:szCs w:val="2"/>
        </w:rPr>
      </w:pPr>
      <w:r>
        <w:rPr>
          <w:sz w:val="2"/>
          <w:szCs w:val="2"/>
        </w:rPr>
      </w:r>
    </w:p>
    <w:tbl>
      <w:tblPr>
        <w:tblW w:w="10485"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960"/>
        <w:gridCol w:w="2442"/>
        <w:gridCol w:w="851"/>
        <w:gridCol w:w="992"/>
        <w:gridCol w:w="2127"/>
        <w:gridCol w:w="1559"/>
        <w:gridCol w:w="1554"/>
      </w:tblGrid>
      <w:tr>
        <w:trPr>
          <w:tblHeader w:val="true"/>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5</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6</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r>
      <w:tr>
        <w:trPr>
          <w:trHeight w:val="1501" w:hRule="atLeast"/>
        </w:trPr>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6</w:t>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введенных в эксплуатацию объектов социальной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8</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lang w:eastAsia="en-US"/>
              </w:rPr>
            </w:pPr>
            <w:r>
              <w:rPr>
                <w:sz w:val="24"/>
                <w:szCs w:val="24"/>
              </w:rPr>
              <w:t>х</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281" w:hRule="atLeast"/>
        </w:trPr>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13" w:hanging="0"/>
              <w:jc w:val="both"/>
              <w:rPr>
                <w:sz w:val="24"/>
                <w:szCs w:val="24"/>
              </w:rPr>
            </w:pPr>
            <w:r>
              <w:rPr>
                <w:sz w:val="24"/>
                <w:szCs w:val="24"/>
              </w:rPr>
              <w:t>образование</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3.1 Отчета </w:t>
              <w:br/>
              <w:t>стр. 10-11</w:t>
            </w:r>
          </w:p>
        </w:tc>
      </w:tr>
      <w:tr>
        <w:trPr>
          <w:trHeight w:val="281" w:hRule="atLeast"/>
        </w:trPr>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13" w:hanging="0"/>
              <w:jc w:val="both"/>
              <w:rPr>
                <w:sz w:val="24"/>
                <w:szCs w:val="24"/>
              </w:rPr>
            </w:pPr>
            <w:r>
              <w:rPr>
                <w:sz w:val="24"/>
                <w:szCs w:val="24"/>
              </w:rPr>
              <w:t>спорт</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3.4 Отчета </w:t>
              <w:br/>
              <w:t>стр. 24</w:t>
            </w:r>
          </w:p>
        </w:tc>
      </w:tr>
      <w:tr>
        <w:trPr>
          <w:trHeight w:val="281" w:hRule="atLeast"/>
        </w:trPr>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13" w:hanging="0"/>
              <w:jc w:val="both"/>
              <w:rPr>
                <w:sz w:val="24"/>
                <w:szCs w:val="24"/>
              </w:rPr>
            </w:pPr>
            <w:r>
              <w:rPr>
                <w:sz w:val="24"/>
                <w:szCs w:val="24"/>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7</w:t>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созданных дополнительных мест в системе дошкольного образования</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2 135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690</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35 мест </w:t>
              <w:br/>
              <w:t>на 1 тыс. человек</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3.1 Отчета </w:t>
              <w:br/>
              <w:t>стр. 10-11</w:t>
            </w:r>
          </w:p>
        </w:tc>
      </w:tr>
      <w:tr>
        <w:trPr>
          <w:trHeight w:val="494" w:hRule="atLeast"/>
        </w:trPr>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4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созданных дополнительных мест в системе общего образования</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2 725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1 100</w:t>
            </w:r>
          </w:p>
          <w:p>
            <w:pPr>
              <w:pStyle w:val="Normal"/>
              <w:widowControl w:val="false"/>
              <w:jc w:val="center"/>
              <w:rPr>
                <w:i/>
                <w:i/>
                <w:sz w:val="19"/>
                <w:szCs w:val="19"/>
              </w:rPr>
            </w:pPr>
            <w:r>
              <w:rPr>
                <w:i/>
                <w:sz w:val="19"/>
                <w:szCs w:val="19"/>
              </w:rPr>
              <w:t>(строительство)</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115 мест </w:t>
              <w:br/>
              <w:t>на 1 тыс. человек</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3.1 Отчета </w:t>
              <w:br/>
              <w:t>стр. 11</w:t>
            </w:r>
          </w:p>
        </w:tc>
      </w:tr>
      <w:tr>
        <w:trPr>
          <w:trHeight w:val="710" w:hRule="atLeast"/>
        </w:trPr>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4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1 423</w:t>
              <w:br/>
            </w:r>
            <w:r>
              <w:rPr>
                <w:i/>
                <w:sz w:val="20"/>
                <w:szCs w:val="20"/>
              </w:rPr>
              <w:t>(создание дополнительных мест)</w:t>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1402" w:hRule="atLeast"/>
        </w:trPr>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szCs w:val="24"/>
              </w:rPr>
            </w:pPr>
            <w:r>
              <w:rPr>
                <w:b/>
                <w:sz w:val="24"/>
                <w:szCs w:val="24"/>
              </w:rPr>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созданных дополнительных мест в системе дополнительного образования</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7 792</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80 % охвата от общего числа детей в возрасте </w:t>
              <w:br/>
              <w:t>от 5 до 18 лет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3.1 Отчета </w:t>
              <w:br/>
              <w:t>стр. 11</w:t>
            </w:r>
          </w:p>
        </w:tc>
      </w:tr>
    </w:tbl>
    <w:p>
      <w:pPr>
        <w:pStyle w:val="Normal"/>
        <w:jc w:val="center"/>
        <w:rPr>
          <w:sz w:val="28"/>
          <w:szCs w:val="28"/>
        </w:rPr>
      </w:pPr>
      <w:r>
        <w:rPr/>
      </w:r>
    </w:p>
    <w:p>
      <w:pPr>
        <w:pStyle w:val="Normal"/>
        <w:jc w:val="center"/>
        <w:rPr>
          <w:sz w:val="28"/>
          <w:szCs w:val="28"/>
        </w:rPr>
      </w:pPr>
      <w:r>
        <w:rPr/>
      </w:r>
    </w:p>
    <w:p>
      <w:pPr>
        <w:pStyle w:val="Normal"/>
        <w:jc w:val="center"/>
        <w:rPr>
          <w:sz w:val="28"/>
          <w:szCs w:val="28"/>
        </w:rPr>
      </w:pPr>
      <w:r>
        <w:rPr/>
      </w:r>
    </w:p>
    <w:p>
      <w:pPr>
        <w:pStyle w:val="Normal"/>
        <w:jc w:val="center"/>
        <w:rPr>
          <w:sz w:val="28"/>
          <w:szCs w:val="28"/>
        </w:rPr>
      </w:pPr>
      <w:r>
        <w:rPr/>
      </w:r>
    </w:p>
    <w:p>
      <w:pPr>
        <w:pStyle w:val="Normal"/>
        <w:jc w:val="center"/>
        <w:rPr>
          <w:sz w:val="28"/>
          <w:szCs w:val="28"/>
        </w:rPr>
      </w:pPr>
      <w:r>
        <w:rPr/>
      </w:r>
    </w:p>
    <w:p>
      <w:pPr>
        <w:pStyle w:val="Normal"/>
        <w:jc w:val="center"/>
        <w:rPr>
          <w:sz w:val="28"/>
          <w:szCs w:val="28"/>
        </w:rPr>
      </w:pPr>
      <w:r>
        <w:rPr>
          <w:sz w:val="28"/>
          <w:szCs w:val="28"/>
        </w:rPr>
        <w:t xml:space="preserve">Отдельные показатели дошкольного образования </w:t>
        <w:br/>
        <w:t>в городе Новосибирске (раздел 3.1 Отчета стр. 11)</w:t>
      </w:r>
    </w:p>
    <w:p>
      <w:pPr>
        <w:pStyle w:val="Normal"/>
        <w:jc w:val="center"/>
        <w:rPr>
          <w:sz w:val="28"/>
          <w:szCs w:val="28"/>
        </w:rPr>
      </w:pPr>
      <w:r>
        <w:rPr>
          <w:sz w:val="28"/>
          <w:szCs w:val="28"/>
        </w:rPr>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245"/>
        <w:gridCol w:w="1842"/>
        <w:gridCol w:w="1843"/>
      </w:tblGrid>
      <w:tr>
        <w:trPr>
          <w:tblHeader w:val="true"/>
          <w:trHeight w:val="867" w:hRule="atLeast"/>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34"/>
              <w:jc w:val="center"/>
              <w:rPr>
                <w:sz w:val="24"/>
                <w:szCs w:val="24"/>
              </w:rPr>
            </w:pPr>
            <w:r>
              <w:rPr>
                <w:sz w:val="24"/>
                <w:szCs w:val="24"/>
              </w:rPr>
              <w:t xml:space="preserve">№ </w:t>
            </w:r>
            <w:r>
              <w:rPr>
                <w:sz w:val="24"/>
                <w:szCs w:val="24"/>
              </w:rPr>
              <w:t>п/п решению комиссии №48</w:t>
            </w:r>
          </w:p>
        </w:tc>
        <w:tc>
          <w:tcPr>
            <w:tcW w:w="5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t>Наименование показателя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91" w:hanging="0"/>
              <w:jc w:val="center"/>
              <w:rPr>
                <w:sz w:val="24"/>
                <w:szCs w:val="24"/>
              </w:rPr>
            </w:pPr>
            <w:r>
              <w:rPr>
                <w:sz w:val="24"/>
                <w:szCs w:val="24"/>
              </w:rPr>
              <w:t>2020</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33" w:hanging="0"/>
              <w:jc w:val="center"/>
              <w:rPr>
                <w:sz w:val="24"/>
                <w:szCs w:val="24"/>
              </w:rPr>
            </w:pPr>
            <w:r>
              <w:rPr>
                <w:sz w:val="24"/>
                <w:szCs w:val="24"/>
              </w:rPr>
              <w:t xml:space="preserve">2021 </w:t>
              <w:br/>
            </w:r>
          </w:p>
        </w:tc>
      </w:tr>
    </w:tbl>
    <w:p>
      <w:pPr>
        <w:pStyle w:val="Normal"/>
        <w:ind w:left="567" w:hanging="0"/>
        <w:rPr>
          <w:sz w:val="2"/>
          <w:szCs w:val="2"/>
        </w:rPr>
      </w:pPr>
      <w:r>
        <w:rPr>
          <w:sz w:val="2"/>
          <w:szCs w:val="2"/>
        </w:rPr>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245"/>
        <w:gridCol w:w="1842"/>
        <w:gridCol w:w="1843"/>
      </w:tblGrid>
      <w:tr>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44" w:firstLine="77"/>
              <w:jc w:val="center"/>
              <w:rPr>
                <w:sz w:val="24"/>
                <w:szCs w:val="24"/>
              </w:rPr>
            </w:pPr>
            <w:r>
              <w:rPr>
                <w:sz w:val="24"/>
                <w:szCs w:val="24"/>
              </w:rPr>
              <w:t>1</w:t>
            </w:r>
          </w:p>
        </w:tc>
        <w:tc>
          <w:tcPr>
            <w:tcW w:w="5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right="-109" w:hanging="0"/>
              <w:jc w:val="center"/>
              <w:rPr>
                <w:sz w:val="24"/>
                <w:szCs w:val="24"/>
              </w:rPr>
            </w:pPr>
            <w:r>
              <w:rPr>
                <w:sz w:val="24"/>
                <w:szCs w:val="24"/>
              </w:rPr>
              <w:t>3</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6" w:hanging="0"/>
              <w:jc w:val="center"/>
              <w:rPr>
                <w:sz w:val="24"/>
                <w:szCs w:val="24"/>
              </w:rPr>
            </w:pPr>
            <w:r>
              <w:rPr>
                <w:sz w:val="24"/>
                <w:szCs w:val="24"/>
              </w:rPr>
              <w:t>4</w:t>
            </w:r>
          </w:p>
        </w:tc>
      </w:tr>
      <w:tr>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t>8</w:t>
            </w:r>
          </w:p>
          <w:p>
            <w:pPr>
              <w:pStyle w:val="Normal"/>
              <w:widowControl w:val="false"/>
              <w:ind w:left="567" w:hanging="0"/>
              <w:jc w:val="center"/>
              <w:rPr>
                <w:sz w:val="24"/>
                <w:szCs w:val="24"/>
              </w:rPr>
            </w:pPr>
            <w:r>
              <w:rPr>
                <w:sz w:val="24"/>
                <w:szCs w:val="24"/>
              </w:rPr>
            </w:r>
          </w:p>
        </w:tc>
        <w:tc>
          <w:tcPr>
            <w:tcW w:w="5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9" w:firstLine="19"/>
              <w:jc w:val="both"/>
              <w:rPr>
                <w:sz w:val="24"/>
                <w:szCs w:val="24"/>
              </w:rPr>
            </w:pPr>
            <w:r>
              <w:rPr>
                <w:sz w:val="24"/>
                <w:szCs w:val="24"/>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1-6 лет, %</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3" w:hanging="0"/>
              <w:jc w:val="center"/>
              <w:rPr>
                <w:sz w:val="24"/>
                <w:szCs w:val="24"/>
              </w:rPr>
            </w:pPr>
            <w:r>
              <w:rPr>
                <w:sz w:val="24"/>
                <w:szCs w:val="24"/>
              </w:rPr>
              <w:t>73,7</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3" w:hanging="0"/>
              <w:jc w:val="center"/>
              <w:rPr>
                <w:sz w:val="24"/>
                <w:szCs w:val="24"/>
              </w:rPr>
            </w:pPr>
            <w:r>
              <w:rPr>
                <w:sz w:val="24"/>
                <w:szCs w:val="24"/>
              </w:rPr>
              <w:t>76,3</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sz w:val="24"/>
                <w:szCs w:val="24"/>
              </w:rPr>
            </w:pPr>
            <w:r>
              <w:rPr>
                <w:sz w:val="24"/>
                <w:szCs w:val="24"/>
              </w:rPr>
            </w:r>
          </w:p>
        </w:tc>
        <w:tc>
          <w:tcPr>
            <w:tcW w:w="5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9" w:firstLine="19"/>
              <w:jc w:val="both"/>
              <w:rPr>
                <w:sz w:val="24"/>
                <w:szCs w:val="24"/>
              </w:rPr>
            </w:pPr>
            <w:r>
              <w:rPr>
                <w:sz w:val="24"/>
                <w:szCs w:val="24"/>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3" w:hanging="0"/>
              <w:jc w:val="center"/>
              <w:rPr>
                <w:sz w:val="24"/>
                <w:szCs w:val="24"/>
              </w:rPr>
            </w:pPr>
            <w:r>
              <w:rPr>
                <w:sz w:val="24"/>
                <w:szCs w:val="24"/>
              </w:rPr>
              <w:t>19,2</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3" w:hanging="0"/>
              <w:jc w:val="center"/>
              <w:rPr>
                <w:sz w:val="24"/>
                <w:szCs w:val="24"/>
              </w:rPr>
            </w:pPr>
            <w:r>
              <w:rPr>
                <w:sz w:val="24"/>
                <w:szCs w:val="24"/>
              </w:rPr>
              <w:t>17,9</w:t>
            </w:r>
          </w:p>
        </w:tc>
      </w:tr>
    </w:tbl>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Состояние объектов социальной инфраструктуры</w:t>
        <w:br/>
        <w:t xml:space="preserve"> города Новосибирска</w:t>
      </w:r>
    </w:p>
    <w:p>
      <w:pPr>
        <w:pStyle w:val="Normal"/>
        <w:jc w:val="center"/>
        <w:rPr>
          <w:sz w:val="28"/>
          <w:szCs w:val="28"/>
        </w:rPr>
      </w:pPr>
      <w:r>
        <w:rPr>
          <w:sz w:val="28"/>
          <w:szCs w:val="28"/>
        </w:rPr>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3969"/>
        <w:gridCol w:w="1566"/>
        <w:gridCol w:w="1575"/>
        <w:gridCol w:w="1821"/>
      </w:tblGrid>
      <w:tr>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t xml:space="preserve">№ </w:t>
            </w:r>
            <w:r>
              <w:rPr>
                <w:sz w:val="24"/>
                <w:szCs w:val="24"/>
              </w:rPr>
              <w:t>п/п решению комиссии №48</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Наименование показателя</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sz w:val="24"/>
                <w:szCs w:val="24"/>
              </w:rPr>
            </w:pPr>
            <w:r>
              <w:rPr>
                <w:sz w:val="24"/>
                <w:szCs w:val="24"/>
              </w:rPr>
              <w:t>2020</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2021</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Примечание</w:t>
            </w:r>
          </w:p>
        </w:tc>
      </w:tr>
      <w:tr>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t>1</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sz w:val="24"/>
                <w:szCs w:val="24"/>
              </w:rPr>
            </w:pPr>
            <w:r>
              <w:rPr>
                <w:sz w:val="24"/>
                <w:szCs w:val="24"/>
              </w:rPr>
              <w:t>3</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r>
      <w:tr>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t>9</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объектов, находящихся в аварийном состоянии или требующих капитального ремонта, единиц</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65</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33" w:hanging="0"/>
              <w:jc w:val="center"/>
              <w:rPr>
                <w:sz w:val="24"/>
                <w:szCs w:val="24"/>
              </w:rPr>
            </w:pPr>
            <w:r>
              <w:rPr>
                <w:sz w:val="24"/>
                <w:szCs w:val="24"/>
              </w:rPr>
              <w:t>62</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ind w:right="33" w:hanging="0"/>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51"/>
              <w:jc w:val="both"/>
              <w:rPr>
                <w:sz w:val="24"/>
                <w:szCs w:val="24"/>
              </w:rPr>
            </w:pPr>
            <w:r>
              <w:rPr>
                <w:sz w:val="24"/>
                <w:szCs w:val="24"/>
              </w:rPr>
              <w:t>образование</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41</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39</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3.1 </w:t>
              <w:br/>
              <w:t>Отчета стр. 11</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51"/>
              <w:jc w:val="both"/>
              <w:rPr>
                <w:sz w:val="24"/>
                <w:szCs w:val="24"/>
              </w:rPr>
            </w:pPr>
            <w:r>
              <w:rPr>
                <w:sz w:val="24"/>
                <w:szCs w:val="24"/>
              </w:rPr>
              <w:t>культура</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19</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19</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3.3 </w:t>
              <w:br/>
              <w:t>Отчета стр. 21</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51"/>
              <w:jc w:val="both"/>
              <w:rPr>
                <w:sz w:val="24"/>
                <w:szCs w:val="24"/>
              </w:rPr>
            </w:pPr>
            <w:r>
              <w:rPr>
                <w:sz w:val="24"/>
                <w:szCs w:val="24"/>
              </w:rPr>
              <w:t>спорт</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3.4 </w:t>
              <w:br/>
              <w:t>Отчета стр. 24</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51"/>
              <w:jc w:val="both"/>
              <w:rPr>
                <w:sz w:val="24"/>
                <w:szCs w:val="24"/>
              </w:rPr>
            </w:pPr>
            <w:r>
              <w:rPr>
                <w:sz w:val="24"/>
                <w:szCs w:val="24"/>
              </w:rPr>
              <w:t>молодежная политика</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3.5 </w:t>
              <w:br/>
              <w:t>Отчета стр. 26</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объектов, приведенных в нормативное состояние, единиц</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16</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17</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51" w:hanging="0"/>
              <w:jc w:val="both"/>
              <w:rPr>
                <w:sz w:val="24"/>
                <w:szCs w:val="24"/>
              </w:rPr>
            </w:pPr>
            <w:r>
              <w:rPr>
                <w:sz w:val="24"/>
                <w:szCs w:val="24"/>
              </w:rPr>
              <w:t>образование</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3.1 </w:t>
              <w:br/>
              <w:t>Отчета стр. 11</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51" w:hanging="0"/>
              <w:jc w:val="both"/>
              <w:rPr>
                <w:sz w:val="24"/>
                <w:szCs w:val="24"/>
              </w:rPr>
            </w:pPr>
            <w:r>
              <w:rPr>
                <w:sz w:val="24"/>
                <w:szCs w:val="24"/>
              </w:rPr>
              <w:t>культура</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3.3 </w:t>
              <w:br/>
              <w:t>Отчета стр. 21</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51" w:hanging="0"/>
              <w:jc w:val="both"/>
              <w:rPr>
                <w:sz w:val="24"/>
                <w:szCs w:val="24"/>
              </w:rPr>
            </w:pPr>
            <w:r>
              <w:rPr>
                <w:sz w:val="24"/>
                <w:szCs w:val="24"/>
              </w:rPr>
              <w:t>спорт</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13</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13</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3.4 </w:t>
              <w:br/>
              <w:t>Отчета стр. 24</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center"/>
              <w:rPr>
                <w:sz w:val="24"/>
                <w:szCs w:val="24"/>
              </w:rPr>
            </w:pPr>
            <w:r>
              <w:rPr>
                <w:sz w:val="24"/>
                <w:szCs w:val="24"/>
              </w:rPr>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51" w:hanging="0"/>
              <w:jc w:val="both"/>
              <w:rPr>
                <w:sz w:val="24"/>
                <w:szCs w:val="24"/>
              </w:rPr>
            </w:pPr>
            <w:r>
              <w:rPr>
                <w:sz w:val="24"/>
                <w:szCs w:val="24"/>
              </w:rPr>
              <w:t>молодежная политика</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Раздел 3.5 </w:t>
              <w:br/>
              <w:t>Отчета стр. 26</w:t>
            </w:r>
          </w:p>
        </w:tc>
      </w:tr>
    </w:tbl>
    <w:p>
      <w:pPr>
        <w:sectPr>
          <w:headerReference w:type="default" r:id="rId34"/>
          <w:type w:val="nextPage"/>
          <w:pgSz w:w="11906" w:h="16838"/>
          <w:pgMar w:left="1418" w:right="1133" w:gutter="0" w:header="709" w:top="1134" w:footer="0" w:bottom="568"/>
          <w:pgNumType w:fmt="decimal"/>
          <w:formProt w:val="false"/>
          <w:textDirection w:val="lrTb"/>
          <w:docGrid w:type="default" w:linePitch="360" w:charSpace="0"/>
        </w:sectPr>
      </w:pPr>
    </w:p>
    <w:p>
      <w:pPr>
        <w:pStyle w:val="Normal"/>
        <w:widowControl w:val="false"/>
        <w:jc w:val="center"/>
        <w:rPr>
          <w:sz w:val="28"/>
          <w:szCs w:val="28"/>
        </w:rPr>
      </w:pPr>
      <w:r>
        <w:rPr>
          <w:sz w:val="28"/>
          <w:szCs w:val="28"/>
        </w:rPr>
        <w:t xml:space="preserve">Наличие и ввод объектов озеленения в городе Новосибирске </w:t>
        <w:br/>
        <w:t>(раздел 3.6 Отчета стр. 27-29)</w:t>
      </w:r>
    </w:p>
    <w:p>
      <w:pPr>
        <w:pStyle w:val="Normal"/>
        <w:jc w:val="center"/>
        <w:rPr>
          <w:sz w:val="2"/>
          <w:szCs w:val="2"/>
        </w:rPr>
      </w:pPr>
      <w:r>
        <w:rPr/>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3119"/>
        <w:gridCol w:w="850"/>
        <w:gridCol w:w="852"/>
        <w:gridCol w:w="2550"/>
        <w:gridCol w:w="1559"/>
      </w:tblGrid>
      <w:tr>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 </w:t>
            </w:r>
            <w:r>
              <w:rPr>
                <w:sz w:val="24"/>
                <w:szCs w:val="24"/>
              </w:rPr>
              <w:t>п/п решению комиссии №48</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Наименование </w:t>
              <w:br/>
              <w:t>показателя</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2021</w:t>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Установленные местные нормативы градостроительного проектирования города Новосибирска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Потребность</w:t>
            </w:r>
          </w:p>
        </w:tc>
      </w:tr>
    </w:tbl>
    <w:p>
      <w:pPr>
        <w:pStyle w:val="Normal"/>
        <w:rPr>
          <w:sz w:val="2"/>
          <w:szCs w:val="2"/>
        </w:rPr>
      </w:pPr>
      <w:r>
        <w:rPr>
          <w:sz w:val="2"/>
          <w:szCs w:val="2"/>
        </w:rPr>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3119"/>
        <w:gridCol w:w="850"/>
        <w:gridCol w:w="852"/>
        <w:gridCol w:w="2550"/>
        <w:gridCol w:w="1559"/>
      </w:tblGrid>
      <w:tr>
        <w:trPr>
          <w:tblHeader w:val="true"/>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5</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6</w:t>
            </w:r>
          </w:p>
        </w:tc>
      </w:tr>
      <w:tr>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10</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вновь образованных и приведенных в нормативное состояние парков, скверов, зеленых зон, единиц</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5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8" w:hanging="0"/>
              <w:jc w:val="center"/>
              <w:rPr>
                <w:sz w:val="24"/>
                <w:szCs w:val="24"/>
              </w:rPr>
            </w:pPr>
            <w:r>
              <w:rPr>
                <w:sz w:val="24"/>
                <w:szCs w:val="24"/>
              </w:rPr>
              <w:t>х</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0" w:hanging="0"/>
              <w:rPr>
                <w:sz w:val="24"/>
                <w:szCs w:val="24"/>
              </w:rPr>
            </w:pPr>
            <w:r>
              <w:rPr>
                <w:sz w:val="24"/>
                <w:szCs w:val="24"/>
              </w:rPr>
              <w:t>парки культуры и отдыха</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11</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FF0000"/>
                <w:sz w:val="24"/>
                <w:szCs w:val="24"/>
              </w:rPr>
            </w:pPr>
            <w:r>
              <w:rPr>
                <w:sz w:val="24"/>
                <w:szCs w:val="24"/>
              </w:rPr>
              <w:t>11</w:t>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lang w:val="en-US"/>
              </w:rPr>
            </w:pPr>
            <w:r>
              <w:rPr>
                <w:sz w:val="24"/>
                <w:szCs w:val="24"/>
                <w:lang w:val="en-US"/>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lang w:val="en-US"/>
              </w:rPr>
            </w:pPr>
            <w:r>
              <w:rPr>
                <w:sz w:val="24"/>
                <w:szCs w:val="24"/>
                <w:lang w:val="en-US"/>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lang w:val="en-US"/>
              </w:rPr>
            </w:pPr>
            <w:r>
              <w:rPr>
                <w:sz w:val="24"/>
                <w:szCs w:val="24"/>
                <w:lang w:val="en-US"/>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0" w:hanging="0"/>
              <w:rPr>
                <w:sz w:val="24"/>
                <w:szCs w:val="24"/>
              </w:rPr>
            </w:pPr>
            <w:r>
              <w:rPr>
                <w:sz w:val="24"/>
                <w:szCs w:val="24"/>
              </w:rPr>
              <w:t>скверы, бульвары, аллеи</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97</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97</w:t>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вновь созданные</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0" w:hanging="0"/>
              <w:rPr>
                <w:sz w:val="24"/>
                <w:szCs w:val="24"/>
              </w:rPr>
            </w:pPr>
            <w:r>
              <w:rPr>
                <w:sz w:val="24"/>
                <w:szCs w:val="24"/>
              </w:rPr>
              <w:t>парки культуры и отдыха</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w:t>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0" w:hanging="0"/>
              <w:rPr>
                <w:sz w:val="24"/>
                <w:szCs w:val="24"/>
              </w:rPr>
            </w:pPr>
            <w:r>
              <w:rPr>
                <w:sz w:val="24"/>
                <w:szCs w:val="24"/>
              </w:rPr>
              <w:t>скверы</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w:t>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приведённые в  нормативное состояние</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0" w:hanging="0"/>
              <w:rPr>
                <w:sz w:val="24"/>
                <w:szCs w:val="24"/>
              </w:rPr>
            </w:pPr>
            <w:r>
              <w:rPr>
                <w:sz w:val="24"/>
                <w:szCs w:val="24"/>
              </w:rPr>
              <w:t>парки культуры и отдыха</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8</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highlight w:val="yellow"/>
              </w:rPr>
            </w:pPr>
            <w:r>
              <w:rPr>
                <w:sz w:val="24"/>
                <w:szCs w:val="24"/>
              </w:rPr>
              <w:t>7</w:t>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0" w:hanging="0"/>
              <w:rPr>
                <w:sz w:val="24"/>
                <w:szCs w:val="24"/>
              </w:rPr>
            </w:pPr>
            <w:r>
              <w:rPr>
                <w:sz w:val="24"/>
                <w:szCs w:val="24"/>
              </w:rPr>
              <w:t>скверы, бульвары, аллеи</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27</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30</w:t>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bl>
    <w:p>
      <w:pPr>
        <w:pStyle w:val="Normal"/>
        <w:spacing w:before="120" w:after="120"/>
        <w:jc w:val="center"/>
        <w:rPr>
          <w:b/>
          <w:b/>
          <w:sz w:val="28"/>
          <w:szCs w:val="28"/>
        </w:rPr>
      </w:pPr>
      <w:r>
        <w:rPr>
          <w:b/>
          <w:sz w:val="28"/>
          <w:szCs w:val="28"/>
        </w:rPr>
      </w:r>
    </w:p>
    <w:p>
      <w:pPr>
        <w:pStyle w:val="Normal"/>
        <w:spacing w:lineRule="auto" w:line="276" w:before="0" w:after="200"/>
        <w:rPr>
          <w:b/>
          <w:b/>
          <w:sz w:val="28"/>
          <w:szCs w:val="28"/>
        </w:rPr>
      </w:pPr>
      <w:r>
        <w:rPr>
          <w:b/>
          <w:sz w:val="28"/>
          <w:szCs w:val="28"/>
        </w:rPr>
      </w:r>
      <w:r>
        <w:br w:type="page"/>
      </w:r>
    </w:p>
    <w:p>
      <w:pPr>
        <w:pStyle w:val="Normal"/>
        <w:spacing w:before="120" w:after="120"/>
        <w:jc w:val="center"/>
        <w:rPr>
          <w:b/>
          <w:b/>
          <w:sz w:val="28"/>
          <w:szCs w:val="28"/>
        </w:rPr>
      </w:pPr>
      <w:r>
        <w:rPr>
          <w:b/>
          <w:sz w:val="28"/>
          <w:szCs w:val="28"/>
        </w:rPr>
        <w:t>Ввод жилья (раздел 3.11 Отчета стр. 48-49)</w:t>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529"/>
        <w:gridCol w:w="1700"/>
        <w:gridCol w:w="1701"/>
      </w:tblGrid>
      <w:tr>
        <w:trPr>
          <w:tblHeader w:val="true"/>
          <w:trHeight w:val="1122" w:hRule="atLeast"/>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sz w:val="24"/>
                <w:szCs w:val="24"/>
              </w:rPr>
            </w:pPr>
            <w:r>
              <w:rPr>
                <w:sz w:val="24"/>
                <w:szCs w:val="24"/>
              </w:rPr>
              <w:t xml:space="preserve">№ </w:t>
            </w:r>
            <w:r>
              <w:rPr>
                <w:sz w:val="24"/>
                <w:szCs w:val="24"/>
              </w:rPr>
              <w:t>п/п решению комиссии №48</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Наименование показателя</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2021 </w:t>
              <w:br/>
            </w:r>
          </w:p>
        </w:tc>
      </w:tr>
    </w:tbl>
    <w:p>
      <w:pPr>
        <w:pStyle w:val="Normal"/>
        <w:rPr>
          <w:sz w:val="2"/>
          <w:szCs w:val="2"/>
        </w:rPr>
      </w:pPr>
      <w:r>
        <w:rPr>
          <w:sz w:val="2"/>
          <w:szCs w:val="2"/>
        </w:rPr>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529"/>
        <w:gridCol w:w="1700"/>
        <w:gridCol w:w="1701"/>
      </w:tblGrid>
      <w:tr>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r>
      <w:tr>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11</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Общая площадь жилых помещений, приходящаяся в среднем на одного жителя – всего, тыс. кв. м</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27,0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28,0</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97" w:hanging="0"/>
              <w:rPr>
                <w:sz w:val="24"/>
                <w:szCs w:val="24"/>
              </w:rPr>
            </w:pPr>
            <w:r>
              <w:rPr>
                <w:sz w:val="24"/>
                <w:szCs w:val="24"/>
              </w:rPr>
              <w:t xml:space="preserve">в том числе </w:t>
              <w:br/>
              <w:t>введенная в действие за отчетный год, тыс. кв. м</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0,82</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0,97</w:t>
            </w:r>
            <w:bookmarkStart w:id="34" w:name="_GoBack2"/>
            <w:bookmarkEnd w:id="34"/>
          </w:p>
        </w:tc>
      </w:tr>
    </w:tbl>
    <w:p>
      <w:pPr>
        <w:pStyle w:val="Normal"/>
        <w:spacing w:before="120" w:after="120"/>
        <w:jc w:val="center"/>
        <w:rPr>
          <w:b/>
          <w:b/>
          <w:sz w:val="28"/>
        </w:rPr>
      </w:pPr>
      <w:r>
        <w:rPr>
          <w:b/>
          <w:sz w:val="28"/>
          <w:szCs w:val="28"/>
        </w:rPr>
        <w:t>Инвестиции (раздел 3.12 Отчета стр. 52)</w:t>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529"/>
        <w:gridCol w:w="1700"/>
        <w:gridCol w:w="1701"/>
      </w:tblGrid>
      <w:tr>
        <w:trPr>
          <w:tblHeader w:val="true"/>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 </w:t>
            </w:r>
            <w:r>
              <w:rPr>
                <w:sz w:val="24"/>
                <w:szCs w:val="24"/>
              </w:rPr>
              <w:t>п/п решению комиссии №48</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Наименование показателя</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2021</w:t>
            </w:r>
          </w:p>
        </w:tc>
      </w:tr>
    </w:tbl>
    <w:p>
      <w:pPr>
        <w:pStyle w:val="Normal"/>
        <w:rPr>
          <w:sz w:val="2"/>
          <w:szCs w:val="2"/>
        </w:rPr>
      </w:pPr>
      <w:r>
        <w:rPr>
          <w:sz w:val="2"/>
          <w:szCs w:val="2"/>
        </w:rPr>
      </w:r>
    </w:p>
    <w:tbl>
      <w:tblPr>
        <w:tblW w:w="1020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529"/>
        <w:gridCol w:w="1700"/>
        <w:gridCol w:w="1701"/>
      </w:tblGrid>
      <w:tr>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r>
      <w:tr>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12</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действующих соглашений о муниципально-частном партнерстве, единиц</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18</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17</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97" w:hanging="0"/>
              <w:rPr>
                <w:sz w:val="24"/>
                <w:szCs w:val="24"/>
              </w:rPr>
            </w:pPr>
            <w:r>
              <w:rPr>
                <w:sz w:val="24"/>
                <w:szCs w:val="24"/>
              </w:rPr>
              <w:t>в том числе</w:t>
              <w:br/>
              <w:t>концессионных соглашений</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17</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16</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97" w:hanging="0"/>
              <w:rPr>
                <w:sz w:val="24"/>
                <w:szCs w:val="24"/>
              </w:rPr>
            </w:pPr>
            <w:r>
              <w:rPr>
                <w:sz w:val="24"/>
                <w:szCs w:val="24"/>
              </w:rPr>
              <w:t>инвестиционных договоров</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Объем инвестиций  по действующим договорам и соглашениям, млн. рублей</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28,4</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7,0</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97" w:hanging="0"/>
              <w:rPr>
                <w:sz w:val="24"/>
                <w:szCs w:val="24"/>
              </w:rPr>
            </w:pPr>
            <w:r>
              <w:rPr>
                <w:sz w:val="24"/>
                <w:szCs w:val="24"/>
              </w:rPr>
              <w:t>в том числе</w:t>
              <w:br/>
              <w:t>по концессионным соглашениям</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br/>
              <w:t>7,0</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97" w:hanging="0"/>
              <w:rPr>
                <w:sz w:val="24"/>
                <w:szCs w:val="24"/>
              </w:rPr>
            </w:pPr>
            <w:r>
              <w:rPr>
                <w:sz w:val="24"/>
                <w:szCs w:val="24"/>
              </w:rPr>
              <w:t>по инвестиционным договорам</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26,9</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w:t>
            </w:r>
          </w:p>
        </w:tc>
      </w:tr>
    </w:tbl>
    <w:p>
      <w:pPr>
        <w:pStyle w:val="Normal"/>
        <w:spacing w:before="120" w:after="120"/>
        <w:jc w:val="center"/>
        <w:rPr>
          <w:b/>
          <w:b/>
          <w:sz w:val="28"/>
          <w:szCs w:val="24"/>
        </w:rPr>
      </w:pPr>
      <w:r>
        <w:rPr>
          <w:b/>
          <w:sz w:val="28"/>
          <w:szCs w:val="24"/>
        </w:rPr>
        <w:t xml:space="preserve">Дороги и </w:t>
      </w:r>
      <w:r>
        <w:rPr>
          <w:b/>
          <w:sz w:val="28"/>
          <w:szCs w:val="28"/>
        </w:rPr>
        <w:t>транспорт (раздел 3.9 Отчета)</w:t>
      </w:r>
    </w:p>
    <w:tbl>
      <w:tblPr>
        <w:tblW w:w="10207"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528"/>
        <w:gridCol w:w="1702"/>
        <w:gridCol w:w="1701"/>
      </w:tblGrid>
      <w:tr>
        <w:trPr>
          <w:tblHeader w:val="true"/>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 </w:t>
            </w:r>
            <w:r>
              <w:rPr>
                <w:sz w:val="24"/>
                <w:szCs w:val="24"/>
              </w:rPr>
              <w:t>п/п решению комиссии №48</w:t>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Наименование показателя</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2021</w:t>
            </w:r>
          </w:p>
        </w:tc>
      </w:tr>
    </w:tbl>
    <w:p>
      <w:pPr>
        <w:pStyle w:val="Normal"/>
        <w:rPr>
          <w:sz w:val="2"/>
          <w:szCs w:val="2"/>
        </w:rPr>
      </w:pPr>
      <w:r>
        <w:rPr>
          <w:sz w:val="2"/>
          <w:szCs w:val="2"/>
        </w:rPr>
      </w:r>
    </w:p>
    <w:tbl>
      <w:tblPr>
        <w:tblW w:w="10207"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275"/>
        <w:gridCol w:w="5528"/>
        <w:gridCol w:w="1702"/>
        <w:gridCol w:w="1701"/>
      </w:tblGrid>
      <w:tr>
        <w:trPr>
          <w:tblHeader w:val="true"/>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r>
      <w:tr>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13</w:t>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Протяженность участков автомобильных дорог местного значения, введенных в эксплуатацию по результатам их строительства и реконструкции, км</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2,958</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0,757</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Площадь ремонта автомобильных дорог местного значения, тыс. кв. м</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968,88</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highlight w:val="yellow"/>
              </w:rPr>
            </w:pPr>
            <w:r>
              <w:rPr>
                <w:sz w:val="24"/>
                <w:szCs w:val="24"/>
              </w:rPr>
              <w:t>1 462,8</w:t>
              <w:br/>
            </w:r>
          </w:p>
        </w:tc>
      </w:tr>
      <w:tr>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14</w:t>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закупленных и приведенных в нормативное состояние, единиц</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highlight w:val="yellow"/>
              </w:rPr>
            </w:pPr>
            <w:r>
              <w:rPr>
                <w:sz w:val="24"/>
                <w:szCs w:val="24"/>
                <w:highlight w:val="yellow"/>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97" w:hanging="0"/>
              <w:jc w:val="both"/>
              <w:rPr>
                <w:sz w:val="24"/>
                <w:szCs w:val="24"/>
              </w:rPr>
            </w:pPr>
            <w:r>
              <w:rPr>
                <w:sz w:val="24"/>
                <w:szCs w:val="24"/>
              </w:rPr>
              <w:t>специализированной техники для дорожно-благоустроительного комплекса:</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707</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731</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hanging="0"/>
              <w:rPr>
                <w:sz w:val="24"/>
                <w:szCs w:val="24"/>
              </w:rPr>
            </w:pPr>
            <w:r>
              <w:rPr>
                <w:sz w:val="24"/>
                <w:szCs w:val="24"/>
              </w:rPr>
              <w:t>закуплено</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33</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hanging="0"/>
              <w:rPr>
                <w:sz w:val="24"/>
                <w:szCs w:val="24"/>
              </w:rPr>
            </w:pPr>
            <w:r>
              <w:rPr>
                <w:sz w:val="24"/>
                <w:szCs w:val="24"/>
              </w:rPr>
              <w:t>в нормативном состоянии</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en-US"/>
              </w:rPr>
            </w:pPr>
            <w:r>
              <w:rPr>
                <w:sz w:val="24"/>
                <w:szCs w:val="24"/>
                <w:lang w:val="en-US"/>
              </w:rPr>
              <w:t>5</w:t>
            </w:r>
            <w:r>
              <w:rPr>
                <w:sz w:val="24"/>
                <w:szCs w:val="24"/>
              </w:rPr>
              <w:t>6</w:t>
            </w:r>
            <w:r>
              <w:rPr>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613</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397" w:hanging="0"/>
              <w:rPr>
                <w:sz w:val="24"/>
                <w:szCs w:val="24"/>
              </w:rPr>
            </w:pPr>
            <w:r>
              <w:rPr>
                <w:sz w:val="24"/>
                <w:szCs w:val="24"/>
              </w:rPr>
              <w:t>подвижного состава электрического, автомобильного транспорта общего пользования</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hanging="0"/>
              <w:rPr>
                <w:sz w:val="24"/>
                <w:szCs w:val="24"/>
              </w:rPr>
            </w:pPr>
            <w:r>
              <w:rPr>
                <w:sz w:val="24"/>
                <w:szCs w:val="24"/>
              </w:rPr>
              <w:t>закуплено</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39</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FF0000"/>
                <w:sz w:val="24"/>
                <w:szCs w:val="24"/>
              </w:rPr>
            </w:pPr>
            <w:r>
              <w:rPr>
                <w:sz w:val="24"/>
                <w:szCs w:val="24"/>
              </w:rPr>
              <w:t>140</w:t>
            </w:r>
          </w:p>
        </w:tc>
      </w:tr>
      <w:tr>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hanging="0"/>
              <w:rPr>
                <w:sz w:val="24"/>
                <w:szCs w:val="24"/>
              </w:rPr>
            </w:pPr>
            <w:r>
              <w:rPr>
                <w:sz w:val="24"/>
                <w:szCs w:val="24"/>
              </w:rPr>
              <w:t>приведено в нормативное состояние</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8</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w:t>
            </w:r>
          </w:p>
        </w:tc>
      </w:tr>
      <w:tr>
        <w:trPr/>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15</w:t>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Количество маршрутов общественного пассажирского транспорта, работающих по муниципальным контрактам, единиц</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14</w:t>
            </w:r>
          </w:p>
        </w:tc>
      </w:tr>
      <w:tr>
        <w:trPr>
          <w:trHeight w:val="77" w:hRule="atLeast"/>
        </w:trPr>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16</w:t>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Протяжённость участков трамвайных путей, введённых в эксплуатацию по результатам их строительства и реконструкции, км</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2,5</w:t>
            </w:r>
          </w:p>
        </w:tc>
      </w:tr>
      <w:tr>
        <w:trPr>
          <w:trHeight w:val="77" w:hRule="atLeast"/>
        </w:trPr>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5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Протяжённость ремонта трамвайных путей, км</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1,043</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1,450</w:t>
            </w:r>
          </w:p>
        </w:tc>
      </w:tr>
    </w:tbl>
    <w:p>
      <w:pPr>
        <w:pStyle w:val="Normal"/>
        <w:jc w:val="both"/>
        <w:rPr>
          <w:sz w:val="2"/>
          <w:szCs w:val="2"/>
        </w:rPr>
      </w:pPr>
      <w:r>
        <w:rPr>
          <w:sz w:val="2"/>
          <w:szCs w:val="2"/>
        </w:rPr>
      </w:r>
    </w:p>
    <w:p>
      <w:pPr>
        <w:pStyle w:val="Normal"/>
        <w:widowControl w:val="false"/>
        <w:tabs>
          <w:tab w:val="clear" w:pos="708"/>
          <w:tab w:val="left" w:pos="9355" w:leader="none"/>
        </w:tabs>
        <w:suppressAutoHyphens w:val="true"/>
        <w:spacing w:lineRule="auto" w:line="240" w:before="0" w:after="0"/>
        <w:ind w:firstLine="720"/>
        <w:jc w:val="both"/>
        <w:rPr>
          <w:sz w:val="2"/>
          <w:szCs w:val="2"/>
        </w:rPr>
      </w:pPr>
      <w:r>
        <w:rPr>
          <w:sz w:val="28"/>
          <w:szCs w:val="28"/>
        </w:rPr>
      </w:r>
    </w:p>
    <w:sectPr>
      <w:headerReference w:type="default" r:id="rId35"/>
      <w:type w:val="nextPage"/>
      <w:pgSz w:w="11906" w:h="16838"/>
      <w:pgMar w:left="1418" w:right="1133" w:gutter="0" w:header="709" w:top="1134" w:footer="0" w:bottom="851"/>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Courier New">
    <w:charset w:val="01"/>
    <w:family w:val="roman"/>
    <w:pitch w:val="variable"/>
  </w:font>
  <w:font w:name="Garamond">
    <w:charset w:val="01"/>
    <w:family w:val="roman"/>
    <w:pitch w:val="variable"/>
  </w:font>
  <w:font w:name="Liberation Sans">
    <w:altName w:val="Arial"/>
    <w:charset w:val="01"/>
    <w:family w:val="swiss"/>
    <w:pitch w:val="variable"/>
  </w:font>
  <w:font w:name="Verdana">
    <w:charset w:val="01"/>
    <w:family w:val="roman"/>
    <w:pitch w:val="variable"/>
  </w:font>
  <w:font w:name="Cambria">
    <w:charset w:val="cc"/>
    <w:family w:val="roman"/>
    <w:pitch w:val="variable"/>
  </w:font>
  <w:font w:name="Times New Roman">
    <w:charset w:val="cc"/>
    <w:family w:val="roman"/>
    <w:pitch w:val="variable"/>
  </w:font>
  <w:font w:name="TimesNewRomanPSMT">
    <w:altName w:val="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94</w:t>
    </w:r>
    <w:r>
      <w:rPr>
        <w:sz w:val="24"/>
        <w:szCs w:val="24"/>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96</w:t>
    </w:r>
    <w:r>
      <w:rPr>
        <w:sz w:val="24"/>
        <w:szCs w:val="24"/>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70</w:t>
    </w:r>
    <w:r>
      <w:rPr>
        <w:sz w:val="24"/>
        <w:szCs w:val="24"/>
        <w:rFonts w:ascii="Times New Roman" w:hAnsi="Times New Roman"/>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92</w:t>
    </w:r>
    <w:r>
      <w:rPr>
        <w:sz w:val="24"/>
        <w:szCs w:val="24"/>
        <w:rFonts w:ascii="Times New Roman" w:hAnsi="Times New Roman"/>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92</w:t>
    </w:r>
    <w:r>
      <w:rPr>
        <w:sz w:val="24"/>
        <w:szCs w:val="24"/>
        <w:rFonts w:ascii="Times New Roman" w:hAnsi="Times New Roman"/>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92</w:t>
    </w:r>
    <w:r>
      <w:rPr>
        <w:sz w:val="24"/>
        <w:szCs w:val="24"/>
        <w:rFonts w:ascii="Times New Roman" w:hAnsi="Times New Roman"/>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94</w:t>
    </w:r>
    <w:r>
      <w:rPr>
        <w:sz w:val="24"/>
        <w:szCs w:val="24"/>
        <w:rFonts w:ascii="Times New Roman" w:hAnsi="Times New Roman"/>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spacing w:before="40" w:after="40"/>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96</w:t>
    </w:r>
    <w:r>
      <w:rPr>
        <w:sz w:val="24"/>
        <w:szCs w:val="24"/>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9" w:semiHidden="0" w:unhideWhenUsed="0" w:qFormat="1"/>
    <w:lsdException w:name="heading 5" w:uiPriority="9" w:qFormat="1"/>
    <w:lsdException w:name="heading 6" w:uiPriority="9" w:semiHidden="0" w:unhideWhenUsed="0" w:qFormat="1"/>
    <w:lsdException w:name="heading 7" w:uiPriority="0" w:semiHidden="0" w:unhideWhenUsed="0" w:qFormat="1"/>
    <w:lsdException w:name="heading 8" w:uiPriority="0"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semiHidden="0" w:unhideWhenUsed="0"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f52"/>
    <w:pPr>
      <w:widowControl w:val="false"/>
      <w:suppressAutoHyphens w:val="false"/>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link w:val="10"/>
    <w:qFormat/>
    <w:rsid w:val="005d55f5"/>
    <w:pPr>
      <w:keepNext w:val="true"/>
      <w:widowControl/>
      <w:spacing w:lineRule="auto" w:line="360" w:before="600" w:after="120"/>
      <w:jc w:val="center"/>
      <w:outlineLvl w:val="0"/>
    </w:pPr>
    <w:rPr>
      <w:rFonts w:ascii="Arial" w:hAnsi="Arial" w:cs="Arial"/>
      <w:b/>
      <w:bCs/>
      <w:szCs w:val="28"/>
    </w:rPr>
  </w:style>
  <w:style w:type="paragraph" w:styleId="2">
    <w:name w:val="Heading 2"/>
    <w:basedOn w:val="Normal"/>
    <w:next w:val="Normal"/>
    <w:link w:val="20"/>
    <w:qFormat/>
    <w:rsid w:val="005d55f5"/>
    <w:pPr>
      <w:keepNext w:val="true"/>
      <w:widowControl/>
      <w:spacing w:before="240" w:after="60"/>
      <w:outlineLvl w:val="1"/>
    </w:pPr>
    <w:rPr>
      <w:rFonts w:ascii="Arial" w:hAnsi="Arial" w:cs="Arial"/>
      <w:b/>
      <w:bCs/>
      <w:i/>
      <w:iCs/>
      <w:szCs w:val="28"/>
    </w:rPr>
  </w:style>
  <w:style w:type="paragraph" w:styleId="3">
    <w:name w:val="Heading 3"/>
    <w:basedOn w:val="Normal"/>
    <w:next w:val="Normal"/>
    <w:link w:val="30"/>
    <w:qFormat/>
    <w:rsid w:val="005d55f5"/>
    <w:pPr>
      <w:keepNext w:val="true"/>
      <w:widowControl/>
      <w:ind w:firstLine="34"/>
      <w:jc w:val="both"/>
      <w:outlineLvl w:val="2"/>
    </w:pPr>
    <w:rPr>
      <w:sz w:val="24"/>
    </w:rPr>
  </w:style>
  <w:style w:type="paragraph" w:styleId="4">
    <w:name w:val="Heading 4"/>
    <w:basedOn w:val="Normal"/>
    <w:next w:val="Normal"/>
    <w:link w:val="40"/>
    <w:uiPriority w:val="9"/>
    <w:qFormat/>
    <w:rsid w:val="00fa6bdc"/>
    <w:pPr>
      <w:keepNext w:val="true"/>
      <w:widowControl/>
      <w:ind w:firstLine="709"/>
      <w:jc w:val="center"/>
      <w:outlineLvl w:val="3"/>
    </w:pPr>
    <w:rPr>
      <w:szCs w:val="28"/>
    </w:rPr>
  </w:style>
  <w:style w:type="paragraph" w:styleId="5">
    <w:name w:val="Heading 5"/>
    <w:basedOn w:val="Normal"/>
    <w:next w:val="Normal"/>
    <w:link w:val="50"/>
    <w:uiPriority w:val="9"/>
    <w:qFormat/>
    <w:rsid w:val="008c576b"/>
    <w:pPr>
      <w:keepNext w:val="true"/>
      <w:overflowPunct w:val="true"/>
      <w:spacing w:lineRule="atLeast" w:line="240" w:before="600" w:after="0"/>
      <w:jc w:val="right"/>
      <w:textAlignment w:val="baseline"/>
      <w:outlineLvl w:val="4"/>
    </w:pPr>
    <w:rPr/>
  </w:style>
  <w:style w:type="paragraph" w:styleId="6">
    <w:name w:val="Heading 6"/>
    <w:basedOn w:val="Normal"/>
    <w:next w:val="Normal"/>
    <w:link w:val="60"/>
    <w:uiPriority w:val="9"/>
    <w:qFormat/>
    <w:rsid w:val="00ac7c37"/>
    <w:pPr>
      <w:widowControl/>
      <w:spacing w:before="240" w:after="60"/>
      <w:outlineLvl w:val="5"/>
    </w:pPr>
    <w:rPr>
      <w:b/>
      <w:bCs/>
      <w:sz w:val="22"/>
      <w:szCs w:val="22"/>
    </w:rPr>
  </w:style>
  <w:style w:type="paragraph" w:styleId="7">
    <w:name w:val="Heading 7"/>
    <w:basedOn w:val="Normal"/>
    <w:next w:val="Normal"/>
    <w:link w:val="70"/>
    <w:qFormat/>
    <w:rsid w:val="005d55f5"/>
    <w:pPr>
      <w:widowControl/>
      <w:spacing w:before="240" w:after="60"/>
      <w:outlineLvl w:val="6"/>
    </w:pPr>
    <w:rPr>
      <w:sz w:val="24"/>
      <w:szCs w:val="24"/>
    </w:rPr>
  </w:style>
  <w:style w:type="paragraph" w:styleId="8">
    <w:name w:val="Heading 8"/>
    <w:basedOn w:val="Normal"/>
    <w:next w:val="Normal"/>
    <w:link w:val="80"/>
    <w:qFormat/>
    <w:locked/>
    <w:rsid w:val="00f17b8d"/>
    <w:pPr>
      <w:keepNext w:val="true"/>
      <w:widowControl/>
      <w:spacing w:lineRule="atLeast" w:line="240"/>
      <w:ind w:firstLine="34"/>
      <w:jc w:val="right"/>
      <w:outlineLvl w:val="7"/>
    </w:pPr>
    <w:rPr>
      <w:szCs w:val="28"/>
    </w:rPr>
  </w:style>
  <w:style w:type="paragraph" w:styleId="9">
    <w:name w:val="Heading 9"/>
    <w:basedOn w:val="Normal"/>
    <w:next w:val="Normal"/>
    <w:link w:val="90"/>
    <w:uiPriority w:val="9"/>
    <w:qFormat/>
    <w:rsid w:val="005d55f5"/>
    <w:pPr>
      <w:widowControl/>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locked/>
    <w:rsid w:val="005d55f5"/>
    <w:rPr>
      <w:rFonts w:ascii="Cambria" w:hAnsi="Cambria" w:cs="Times New Roman"/>
      <w:b/>
      <w:bCs/>
      <w:kern w:val="2"/>
      <w:sz w:val="32"/>
      <w:szCs w:val="32"/>
    </w:rPr>
  </w:style>
  <w:style w:type="character" w:styleId="21" w:customStyle="1">
    <w:name w:val="Заголовок 2 Знак"/>
    <w:link w:val="2"/>
    <w:uiPriority w:val="99"/>
    <w:qFormat/>
    <w:locked/>
    <w:rsid w:val="005d55f5"/>
    <w:rPr>
      <w:rFonts w:ascii="Cambria" w:hAnsi="Cambria" w:cs="Times New Roman"/>
      <w:b/>
      <w:bCs/>
      <w:i/>
      <w:iCs/>
      <w:sz w:val="28"/>
      <w:szCs w:val="28"/>
    </w:rPr>
  </w:style>
  <w:style w:type="character" w:styleId="31" w:customStyle="1">
    <w:name w:val="Заголовок 3 Знак"/>
    <w:link w:val="3"/>
    <w:uiPriority w:val="9"/>
    <w:qFormat/>
    <w:locked/>
    <w:rsid w:val="005d55f5"/>
    <w:rPr>
      <w:rFonts w:ascii="Cambria" w:hAnsi="Cambria" w:cs="Times New Roman"/>
      <w:b/>
      <w:bCs/>
      <w:sz w:val="26"/>
      <w:szCs w:val="26"/>
    </w:rPr>
  </w:style>
  <w:style w:type="character" w:styleId="41" w:customStyle="1">
    <w:name w:val="Заголовок 4 Знак"/>
    <w:link w:val="4"/>
    <w:uiPriority w:val="9"/>
    <w:qFormat/>
    <w:locked/>
    <w:rsid w:val="005d55f5"/>
    <w:rPr>
      <w:rFonts w:ascii="Calibri" w:hAnsi="Calibri" w:cs="Times New Roman"/>
      <w:b/>
      <w:bCs/>
      <w:sz w:val="28"/>
      <w:szCs w:val="28"/>
    </w:rPr>
  </w:style>
  <w:style w:type="character" w:styleId="61" w:customStyle="1">
    <w:name w:val="Заголовок 6 Знак"/>
    <w:link w:val="6"/>
    <w:uiPriority w:val="9"/>
    <w:qFormat/>
    <w:locked/>
    <w:rsid w:val="005d55f5"/>
    <w:rPr>
      <w:rFonts w:ascii="Calibri" w:hAnsi="Calibri" w:cs="Times New Roman"/>
      <w:b/>
      <w:bCs/>
      <w:sz w:val="22"/>
      <w:szCs w:val="22"/>
    </w:rPr>
  </w:style>
  <w:style w:type="character" w:styleId="71" w:customStyle="1">
    <w:name w:val="Заголовок 7 Знак"/>
    <w:link w:val="7"/>
    <w:uiPriority w:val="9"/>
    <w:qFormat/>
    <w:locked/>
    <w:rsid w:val="005d55f5"/>
    <w:rPr>
      <w:rFonts w:ascii="Calibri" w:hAnsi="Calibri" w:cs="Times New Roman"/>
      <w:sz w:val="24"/>
      <w:szCs w:val="24"/>
    </w:rPr>
  </w:style>
  <w:style w:type="character" w:styleId="81" w:customStyle="1">
    <w:name w:val="Заголовок 8 Знак"/>
    <w:link w:val="8"/>
    <w:uiPriority w:val="9"/>
    <w:qFormat/>
    <w:locked/>
    <w:rsid w:val="00881609"/>
    <w:rPr>
      <w:rFonts w:ascii="Calibri" w:hAnsi="Calibri" w:cs="Times New Roman"/>
      <w:i/>
      <w:iCs/>
      <w:sz w:val="24"/>
      <w:szCs w:val="24"/>
    </w:rPr>
  </w:style>
  <w:style w:type="character" w:styleId="91" w:customStyle="1">
    <w:name w:val="Заголовок 9 Знак"/>
    <w:link w:val="9"/>
    <w:uiPriority w:val="9"/>
    <w:qFormat/>
    <w:locked/>
    <w:rsid w:val="005d55f5"/>
    <w:rPr>
      <w:rFonts w:ascii="Cambria" w:hAnsi="Cambria" w:cs="Times New Roman"/>
      <w:sz w:val="22"/>
      <w:szCs w:val="22"/>
    </w:rPr>
  </w:style>
  <w:style w:type="character" w:styleId="Style5" w:customStyle="1">
    <w:name w:val="Текст сноски Знак"/>
    <w:link w:val="a3"/>
    <w:uiPriority w:val="99"/>
    <w:qFormat/>
    <w:locked/>
    <w:rsid w:val="001c0b2b"/>
    <w:rPr>
      <w:rFonts w:cs="Times New Roman"/>
      <w:lang w:val="ru-RU" w:eastAsia="ru-RU" w:bidi="ar-SA"/>
    </w:rPr>
  </w:style>
  <w:style w:type="character" w:styleId="Style6">
    <w:name w:val="Привязка сноски"/>
    <w:rPr>
      <w:rFonts w:cs="Times New Roman"/>
      <w:vertAlign w:val="superscript"/>
    </w:rPr>
  </w:style>
  <w:style w:type="character" w:styleId="FootnoteCharacters">
    <w:name w:val="Footnote Characters"/>
    <w:uiPriority w:val="99"/>
    <w:qFormat/>
    <w:rsid w:val="005d55f5"/>
    <w:rPr>
      <w:rFonts w:cs="Times New Roman"/>
      <w:vertAlign w:val="superscript"/>
    </w:rPr>
  </w:style>
  <w:style w:type="character" w:styleId="12" w:customStyle="1">
    <w:name w:val="Название Знак1"/>
    <w:link w:val="a6"/>
    <w:qFormat/>
    <w:locked/>
    <w:rsid w:val="00f80a1c"/>
    <w:rPr>
      <w:rFonts w:cs="Times New Roman"/>
      <w:b/>
      <w:bCs/>
      <w:sz w:val="28"/>
      <w:szCs w:val="28"/>
      <w:lang w:val="ru-RU" w:eastAsia="ru-RU" w:bidi="ar-SA"/>
    </w:rPr>
  </w:style>
  <w:style w:type="character" w:styleId="22" w:customStyle="1">
    <w:name w:val="Основной текст 2 Знак"/>
    <w:link w:val="21"/>
    <w:uiPriority w:val="99"/>
    <w:qFormat/>
    <w:locked/>
    <w:rsid w:val="00c64e0d"/>
    <w:rPr>
      <w:rFonts w:cs="Times New Roman"/>
      <w:sz w:val="24"/>
      <w:lang w:val="ru-RU" w:eastAsia="ru-RU" w:bidi="ar-SA"/>
    </w:rPr>
  </w:style>
  <w:style w:type="character" w:styleId="Style7" w:customStyle="1">
    <w:name w:val="Основной текст с отступом Знак"/>
    <w:link w:val="a8"/>
    <w:uiPriority w:val="99"/>
    <w:qFormat/>
    <w:locked/>
    <w:rsid w:val="005d55f5"/>
    <w:rPr>
      <w:rFonts w:cs="Times New Roman"/>
    </w:rPr>
  </w:style>
  <w:style w:type="character" w:styleId="Pagenumber">
    <w:name w:val="page number"/>
    <w:uiPriority w:val="99"/>
    <w:qFormat/>
    <w:rsid w:val="005d55f5"/>
    <w:rPr>
      <w:rFonts w:cs="Times New Roman"/>
    </w:rPr>
  </w:style>
  <w:style w:type="character" w:styleId="13" w:customStyle="1">
    <w:name w:val="Верхний колонтитул Знак1"/>
    <w:link w:val="a7"/>
    <w:qFormat/>
    <w:locked/>
    <w:rsid w:val="005d55f5"/>
    <w:rPr>
      <w:rFonts w:cs="Times New Roman"/>
    </w:rPr>
  </w:style>
  <w:style w:type="character" w:styleId="32" w:customStyle="1">
    <w:name w:val="Основной текст с отступом 3 Знак"/>
    <w:link w:val="31"/>
    <w:uiPriority w:val="99"/>
    <w:qFormat/>
    <w:locked/>
    <w:rsid w:val="005d55f5"/>
    <w:rPr>
      <w:rFonts w:cs="Times New Roman"/>
      <w:sz w:val="16"/>
      <w:szCs w:val="16"/>
    </w:rPr>
  </w:style>
  <w:style w:type="character" w:styleId="Style8" w:customStyle="1">
    <w:name w:val="Основной текст Знак"/>
    <w:link w:val="ab"/>
    <w:uiPriority w:val="99"/>
    <w:qFormat/>
    <w:locked/>
    <w:rsid w:val="00b833cf"/>
    <w:rPr>
      <w:rFonts w:cs="Times New Roman"/>
      <w:b/>
      <w:bCs/>
      <w:sz w:val="28"/>
      <w:szCs w:val="28"/>
      <w:lang w:val="ru-RU" w:eastAsia="ru-RU" w:bidi="ar-SA"/>
    </w:rPr>
  </w:style>
  <w:style w:type="character" w:styleId="33" w:customStyle="1">
    <w:name w:val="Основной текст 3 Знак"/>
    <w:link w:val="33"/>
    <w:uiPriority w:val="99"/>
    <w:qFormat/>
    <w:locked/>
    <w:rsid w:val="005d55f5"/>
    <w:rPr>
      <w:rFonts w:cs="Times New Roman"/>
      <w:sz w:val="16"/>
      <w:szCs w:val="16"/>
    </w:rPr>
  </w:style>
  <w:style w:type="character" w:styleId="Annotationreference">
    <w:name w:val="annotation reference"/>
    <w:uiPriority w:val="99"/>
    <w:semiHidden/>
    <w:qFormat/>
    <w:rsid w:val="005d55f5"/>
    <w:rPr>
      <w:rFonts w:cs="Times New Roman"/>
      <w:sz w:val="16"/>
      <w:szCs w:val="16"/>
    </w:rPr>
  </w:style>
  <w:style w:type="character" w:styleId="Style9" w:customStyle="1">
    <w:name w:val="Текст примечания Знак"/>
    <w:link w:val="ae"/>
    <w:uiPriority w:val="99"/>
    <w:semiHidden/>
    <w:qFormat/>
    <w:locked/>
    <w:rsid w:val="005d55f5"/>
    <w:rPr>
      <w:rFonts w:cs="Times New Roman"/>
    </w:rPr>
  </w:style>
  <w:style w:type="character" w:styleId="Style10" w:customStyle="1">
    <w:name w:val="Тема примечания Знак"/>
    <w:link w:val="af0"/>
    <w:uiPriority w:val="99"/>
    <w:semiHidden/>
    <w:qFormat/>
    <w:locked/>
    <w:rsid w:val="005d55f5"/>
    <w:rPr>
      <w:rFonts w:cs="Times New Roman"/>
      <w:b/>
      <w:bCs/>
    </w:rPr>
  </w:style>
  <w:style w:type="character" w:styleId="Style11" w:customStyle="1">
    <w:name w:val="Текст выноски Знак"/>
    <w:link w:val="af2"/>
    <w:uiPriority w:val="99"/>
    <w:semiHidden/>
    <w:qFormat/>
    <w:locked/>
    <w:rsid w:val="005d55f5"/>
    <w:rPr>
      <w:rFonts w:ascii="Tahoma" w:hAnsi="Tahoma" w:cs="Tahoma"/>
      <w:sz w:val="16"/>
      <w:szCs w:val="16"/>
    </w:rPr>
  </w:style>
  <w:style w:type="character" w:styleId="Style12" w:customStyle="1">
    <w:name w:val="Текст концевой сноски Знак"/>
    <w:link w:val="af4"/>
    <w:uiPriority w:val="99"/>
    <w:semiHidden/>
    <w:qFormat/>
    <w:locked/>
    <w:rsid w:val="005d55f5"/>
    <w:rPr>
      <w:rFonts w:cs="Times New Roman"/>
    </w:rPr>
  </w:style>
  <w:style w:type="character" w:styleId="Style13">
    <w:name w:val="Привязка концевой сноски"/>
    <w:rPr>
      <w:rFonts w:cs="Times New Roman"/>
      <w:vertAlign w:val="superscript"/>
    </w:rPr>
  </w:style>
  <w:style w:type="character" w:styleId="EndnoteCharacters">
    <w:name w:val="Endnote Characters"/>
    <w:uiPriority w:val="99"/>
    <w:semiHidden/>
    <w:qFormat/>
    <w:rsid w:val="005d55f5"/>
    <w:rPr>
      <w:rFonts w:cs="Times New Roman"/>
      <w:vertAlign w:val="superscript"/>
    </w:rPr>
  </w:style>
  <w:style w:type="character" w:styleId="Style14">
    <w:name w:val="Интернет-ссылка"/>
    <w:uiPriority w:val="99"/>
    <w:rsid w:val="005d55f5"/>
    <w:rPr>
      <w:rFonts w:cs="Times New Roman"/>
      <w:color w:val="0000FF"/>
      <w:u w:val="single"/>
    </w:rPr>
  </w:style>
  <w:style w:type="character" w:styleId="Style15" w:customStyle="1">
    <w:name w:val="Схема документа Знак"/>
    <w:link w:val="af8"/>
    <w:uiPriority w:val="99"/>
    <w:qFormat/>
    <w:locked/>
    <w:rsid w:val="00c64e0d"/>
    <w:rPr>
      <w:rFonts w:cs="Times New Roman"/>
      <w:b/>
      <w:bCs/>
      <w:sz w:val="28"/>
      <w:szCs w:val="28"/>
      <w:lang w:val="ru-RU" w:eastAsia="ru-RU" w:bidi="ar-SA"/>
    </w:rPr>
  </w:style>
  <w:style w:type="character" w:styleId="Style16" w:customStyle="1">
    <w:name w:val="Подзаголовок Знак"/>
    <w:link w:val="afa"/>
    <w:uiPriority w:val="11"/>
    <w:qFormat/>
    <w:locked/>
    <w:rsid w:val="005d55f5"/>
    <w:rPr>
      <w:rFonts w:ascii="Cambria" w:hAnsi="Cambria" w:cs="Times New Roman"/>
      <w:sz w:val="24"/>
      <w:szCs w:val="24"/>
    </w:rPr>
  </w:style>
  <w:style w:type="character" w:styleId="Style17" w:customStyle="1">
    <w:name w:val="Нижний колонтитул Знак"/>
    <w:link w:val="afc"/>
    <w:uiPriority w:val="99"/>
    <w:qFormat/>
    <w:locked/>
    <w:rsid w:val="005d55f5"/>
    <w:rPr>
      <w:rFonts w:cs="Times New Roman"/>
    </w:rPr>
  </w:style>
  <w:style w:type="character" w:styleId="Style18">
    <w:name w:val="Посещённая гиперссылка"/>
    <w:uiPriority w:val="99"/>
    <w:rsid w:val="005d55f5"/>
    <w:rPr>
      <w:rFonts w:cs="Times New Roman"/>
      <w:color w:val="800080"/>
      <w:u w:val="single"/>
    </w:rPr>
  </w:style>
  <w:style w:type="character" w:styleId="23" w:customStyle="1">
    <w:name w:val="Основной текст с отступом 2 Знак"/>
    <w:link w:val="24"/>
    <w:uiPriority w:val="99"/>
    <w:qFormat/>
    <w:locked/>
    <w:rsid w:val="005d55f5"/>
    <w:rPr>
      <w:rFonts w:cs="Times New Roman"/>
    </w:rPr>
  </w:style>
  <w:style w:type="character" w:styleId="Style19" w:customStyle="1">
    <w:name w:val="Основной шрифт"/>
    <w:qFormat/>
    <w:rsid w:val="00a140e7"/>
    <w:rPr/>
  </w:style>
  <w:style w:type="character" w:styleId="10" w:customStyle="1">
    <w:name w:val="Знак Знак10"/>
    <w:semiHidden/>
    <w:qFormat/>
    <w:locked/>
    <w:rsid w:val="00442c8a"/>
    <w:rPr>
      <w:rFonts w:cs="Times New Roman"/>
      <w:sz w:val="24"/>
      <w:lang w:val="ru-RU" w:eastAsia="ru-RU" w:bidi="ar-SA"/>
    </w:rPr>
  </w:style>
  <w:style w:type="character" w:styleId="14" w:customStyle="1">
    <w:name w:val="Знак Знак14"/>
    <w:semiHidden/>
    <w:qFormat/>
    <w:locked/>
    <w:rsid w:val="00442c8a"/>
    <w:rPr>
      <w:rFonts w:cs="Times New Roman"/>
      <w:lang w:val="ru-RU" w:eastAsia="ru-RU" w:bidi="ar-SA"/>
    </w:rPr>
  </w:style>
  <w:style w:type="character" w:styleId="Style20" w:customStyle="1">
    <w:name w:val="Название Знак"/>
    <w:uiPriority w:val="10"/>
    <w:qFormat/>
    <w:locked/>
    <w:rsid w:val="00821004"/>
    <w:rPr>
      <w:rFonts w:cs="Times New Roman"/>
      <w:b/>
      <w:bCs/>
      <w:sz w:val="28"/>
      <w:szCs w:val="28"/>
      <w:lang w:val="ru-RU" w:eastAsia="ru-RU" w:bidi="ar-SA"/>
    </w:rPr>
  </w:style>
  <w:style w:type="character" w:styleId="Style21" w:customStyle="1">
    <w:name w:val="Верхний колонтитул Знак"/>
    <w:uiPriority w:val="99"/>
    <w:qFormat/>
    <w:locked/>
    <w:rsid w:val="00d05f24"/>
    <w:rPr>
      <w:rFonts w:cs="Times New Roman"/>
    </w:rPr>
  </w:style>
  <w:style w:type="character" w:styleId="15" w:customStyle="1">
    <w:name w:val="Текст Знак1"/>
    <w:link w:val="aff9"/>
    <w:qFormat/>
    <w:locked/>
    <w:rsid w:val="00d05f24"/>
    <w:rPr>
      <w:rFonts w:ascii="Courier New" w:hAnsi="Courier New" w:cs="Courier New"/>
      <w:lang w:val="ru-RU" w:eastAsia="ru-RU" w:bidi="ar-SA"/>
    </w:rPr>
  </w:style>
  <w:style w:type="character" w:styleId="FontStyle22" w:customStyle="1">
    <w:name w:val="Font Style22"/>
    <w:qFormat/>
    <w:rsid w:val="002c0b7a"/>
    <w:rPr>
      <w:rFonts w:ascii="Garamond" w:hAnsi="Garamond" w:cs="Garamond"/>
      <w:b/>
      <w:bCs/>
      <w:sz w:val="24"/>
      <w:szCs w:val="24"/>
    </w:rPr>
  </w:style>
  <w:style w:type="character" w:styleId="FontStyle21" w:customStyle="1">
    <w:name w:val="Font Style21"/>
    <w:qFormat/>
    <w:rsid w:val="002c0b7a"/>
    <w:rPr>
      <w:rFonts w:ascii="Times New Roman" w:hAnsi="Times New Roman" w:cs="Times New Roman"/>
      <w:sz w:val="22"/>
      <w:szCs w:val="22"/>
    </w:rPr>
  </w:style>
  <w:style w:type="character" w:styleId="16" w:customStyle="1">
    <w:name w:val="Знак Знак Знак1"/>
    <w:qFormat/>
    <w:locked/>
    <w:rsid w:val="007e7f90"/>
    <w:rPr>
      <w:rFonts w:cs="Times New Roman"/>
      <w:b/>
      <w:bCs/>
      <w:sz w:val="28"/>
      <w:szCs w:val="28"/>
      <w:lang w:val="ru-RU" w:eastAsia="ru-RU" w:bidi="ar-SA"/>
    </w:rPr>
  </w:style>
  <w:style w:type="character" w:styleId="Style22" w:customStyle="1">
    <w:name w:val="Знак Знак"/>
    <w:qFormat/>
    <w:rsid w:val="00382194"/>
    <w:rPr>
      <w:b/>
      <w:sz w:val="28"/>
      <w:lang w:val="ru-RU" w:eastAsia="ru-RU" w:bidi="ar-SA"/>
    </w:rPr>
  </w:style>
  <w:style w:type="character" w:styleId="FontStyle12" w:customStyle="1">
    <w:name w:val="Font Style12"/>
    <w:qFormat/>
    <w:rsid w:val="00e42b9b"/>
    <w:rPr>
      <w:rFonts w:ascii="Times New Roman" w:hAnsi="Times New Roman" w:cs="Times New Roman"/>
      <w:sz w:val="26"/>
      <w:szCs w:val="26"/>
    </w:rPr>
  </w:style>
  <w:style w:type="character" w:styleId="Strong">
    <w:name w:val="Strong"/>
    <w:uiPriority w:val="22"/>
    <w:qFormat/>
    <w:rsid w:val="00eb7046"/>
    <w:rPr>
      <w:b/>
      <w:bCs/>
    </w:rPr>
  </w:style>
  <w:style w:type="character" w:styleId="Style23" w:customStyle="1">
    <w:name w:val="Без интервала Знак"/>
    <w:link w:val="affd"/>
    <w:uiPriority w:val="1"/>
    <w:qFormat/>
    <w:locked/>
    <w:rsid w:val="00b12b27"/>
    <w:rPr>
      <w:rFonts w:ascii="Calibri" w:hAnsi="Calibri" w:eastAsia="Calibri"/>
      <w:sz w:val="22"/>
      <w:szCs w:val="22"/>
      <w:lang w:val="ru-RU" w:eastAsia="en-US" w:bidi="ar-SA"/>
    </w:rPr>
  </w:style>
  <w:style w:type="character" w:styleId="Postbody1" w:customStyle="1">
    <w:name w:val="postbody1"/>
    <w:qFormat/>
    <w:rsid w:val="00e1778d"/>
    <w:rPr>
      <w:sz w:val="18"/>
      <w:szCs w:val="18"/>
    </w:rPr>
  </w:style>
  <w:style w:type="character" w:styleId="FontStyle37" w:customStyle="1">
    <w:name w:val="Font Style37"/>
    <w:qFormat/>
    <w:rsid w:val="00813112"/>
    <w:rPr>
      <w:rFonts w:ascii="Times New Roman" w:hAnsi="Times New Roman" w:cs="Times New Roman"/>
      <w:sz w:val="20"/>
      <w:szCs w:val="20"/>
    </w:rPr>
  </w:style>
  <w:style w:type="character" w:styleId="Squot" w:customStyle="1">
    <w:name w:val="squot"/>
    <w:basedOn w:val="DefaultParagraphFont"/>
    <w:qFormat/>
    <w:rsid w:val="004531f5"/>
    <w:rPr/>
  </w:style>
  <w:style w:type="character" w:styleId="Quot" w:customStyle="1">
    <w:name w:val="quot"/>
    <w:basedOn w:val="DefaultParagraphFont"/>
    <w:qFormat/>
    <w:rsid w:val="004531f5"/>
    <w:rPr/>
  </w:style>
  <w:style w:type="character" w:styleId="HTML" w:customStyle="1">
    <w:name w:val="Стандартный HTML Знак"/>
    <w:link w:val="HTML"/>
    <w:uiPriority w:val="99"/>
    <w:qFormat/>
    <w:rsid w:val="00203945"/>
    <w:rPr>
      <w:rFonts w:ascii="Courier New" w:hAnsi="Courier New" w:cs="Courier New"/>
    </w:rPr>
  </w:style>
  <w:style w:type="character" w:styleId="TimesNewRoman" w:customStyle="1">
    <w:name w:val="Стиль Times New Roman"/>
    <w:qFormat/>
    <w:rsid w:val="00804026"/>
    <w:rPr>
      <w:rFonts w:ascii="Times New Roman" w:hAnsi="Times New Roman"/>
    </w:rPr>
  </w:style>
  <w:style w:type="character" w:styleId="Style24">
    <w:name w:val="Выделение"/>
    <w:uiPriority w:val="20"/>
    <w:qFormat/>
    <w:rsid w:val="007248c2"/>
    <w:rPr>
      <w:i/>
      <w:iCs/>
    </w:rPr>
  </w:style>
  <w:style w:type="character" w:styleId="24" w:customStyle="1">
    <w:name w:val="Цитата 2 Знак"/>
    <w:link w:val="29"/>
    <w:uiPriority w:val="29"/>
    <w:qFormat/>
    <w:rsid w:val="00875daa"/>
    <w:rPr>
      <w:i/>
      <w:iCs/>
      <w:color w:val="000000"/>
      <w:sz w:val="28"/>
    </w:rPr>
  </w:style>
  <w:style w:type="character" w:styleId="Appleconvertedspace" w:customStyle="1">
    <w:name w:val="apple-converted-space"/>
    <w:qFormat/>
    <w:rsid w:val="00626d3d"/>
    <w:rPr/>
  </w:style>
  <w:style w:type="character" w:styleId="ConsPlusNormal" w:customStyle="1">
    <w:name w:val="ConsPlusNormal Знак"/>
    <w:link w:val="ConsPlusNormal"/>
    <w:qFormat/>
    <w:locked/>
    <w:rsid w:val="00ea26ac"/>
    <w:rPr>
      <w:rFonts w:ascii="Arial" w:hAnsi="Arial"/>
      <w:lang w:val="ru-RU" w:eastAsia="ru-RU" w:bidi="ar-SA"/>
    </w:rPr>
  </w:style>
  <w:style w:type="character" w:styleId="FontStyle17" w:customStyle="1">
    <w:name w:val="Font Style17"/>
    <w:uiPriority w:val="99"/>
    <w:qFormat/>
    <w:rsid w:val="004d591c"/>
    <w:rPr>
      <w:rFonts w:ascii="Times New Roman" w:hAnsi="Times New Roman" w:cs="Times New Roman"/>
      <w:b/>
      <w:bCs/>
      <w:sz w:val="26"/>
      <w:szCs w:val="26"/>
    </w:rPr>
  </w:style>
  <w:style w:type="character" w:styleId="FontStyle18" w:customStyle="1">
    <w:name w:val="Font Style18"/>
    <w:uiPriority w:val="99"/>
    <w:qFormat/>
    <w:rsid w:val="004d591c"/>
    <w:rPr>
      <w:rFonts w:ascii="Times New Roman" w:hAnsi="Times New Roman" w:cs="Times New Roman"/>
      <w:sz w:val="26"/>
      <w:szCs w:val="26"/>
    </w:rPr>
  </w:style>
  <w:style w:type="character" w:styleId="FontStyle20" w:customStyle="1">
    <w:name w:val="Font Style20"/>
    <w:uiPriority w:val="99"/>
    <w:qFormat/>
    <w:rsid w:val="004d591c"/>
    <w:rPr>
      <w:rFonts w:ascii="Times New Roman" w:hAnsi="Times New Roman" w:cs="Times New Roman"/>
      <w:i/>
      <w:iCs/>
      <w:sz w:val="26"/>
      <w:szCs w:val="26"/>
    </w:rPr>
  </w:style>
  <w:style w:type="character" w:styleId="FontStyle26" w:customStyle="1">
    <w:name w:val="Font Style26"/>
    <w:uiPriority w:val="99"/>
    <w:qFormat/>
    <w:rsid w:val="004d591c"/>
    <w:rPr>
      <w:rFonts w:ascii="Times New Roman" w:hAnsi="Times New Roman" w:cs="Times New Roman"/>
      <w:b/>
      <w:bCs/>
      <w:sz w:val="26"/>
      <w:szCs w:val="26"/>
    </w:rPr>
  </w:style>
  <w:style w:type="character" w:styleId="FontStyle29" w:customStyle="1">
    <w:name w:val="Font Style29"/>
    <w:uiPriority w:val="99"/>
    <w:qFormat/>
    <w:rsid w:val="004d591c"/>
    <w:rPr>
      <w:rFonts w:ascii="Times New Roman" w:hAnsi="Times New Roman" w:cs="Times New Roman"/>
      <w:sz w:val="26"/>
      <w:szCs w:val="26"/>
    </w:rPr>
  </w:style>
  <w:style w:type="character" w:styleId="FontStyle31" w:customStyle="1">
    <w:name w:val="Font Style31"/>
    <w:uiPriority w:val="99"/>
    <w:qFormat/>
    <w:rsid w:val="004d591c"/>
    <w:rPr>
      <w:rFonts w:ascii="Times New Roman" w:hAnsi="Times New Roman" w:cs="Times New Roman"/>
      <w:sz w:val="26"/>
      <w:szCs w:val="26"/>
    </w:rPr>
  </w:style>
  <w:style w:type="character" w:styleId="Style25" w:customStyle="1">
    <w:name w:val="Текст документа Знак"/>
    <w:link w:val="afff2"/>
    <w:qFormat/>
    <w:rsid w:val="00c137cb"/>
    <w:rPr>
      <w:sz w:val="24"/>
      <w:szCs w:val="26"/>
    </w:rPr>
  </w:style>
  <w:style w:type="character" w:styleId="S56" w:customStyle="1">
    <w:name w:val="s56"/>
    <w:qFormat/>
    <w:rsid w:val="00d5267f"/>
    <w:rPr/>
  </w:style>
  <w:style w:type="character" w:styleId="51" w:customStyle="1">
    <w:name w:val="Заголовок 5 Знак"/>
    <w:link w:val="5"/>
    <w:uiPriority w:val="9"/>
    <w:qFormat/>
    <w:rsid w:val="008c576b"/>
    <w:rPr>
      <w:sz w:val="28"/>
    </w:rPr>
  </w:style>
  <w:style w:type="character" w:styleId="Style26" w:customStyle="1">
    <w:name w:val="Основной текст_"/>
    <w:link w:val="2c"/>
    <w:uiPriority w:val="99"/>
    <w:qFormat/>
    <w:locked/>
    <w:rsid w:val="009725f0"/>
    <w:rPr>
      <w:sz w:val="27"/>
      <w:szCs w:val="27"/>
      <w:shd w:fill="FFFFFF" w:val="clear"/>
    </w:rPr>
  </w:style>
  <w:style w:type="character" w:styleId="Applestylespan" w:customStyle="1">
    <w:name w:val="apple-style-span"/>
    <w:qFormat/>
    <w:rsid w:val="00854270"/>
    <w:rPr/>
  </w:style>
  <w:style w:type="character" w:styleId="Rvts8" w:customStyle="1">
    <w:name w:val="rvts8"/>
    <w:qFormat/>
    <w:rsid w:val="00c56227"/>
    <w:rPr>
      <w:rFonts w:ascii="Times New Roman" w:hAnsi="Times New Roman" w:cs="Times New Roman"/>
      <w:color w:val="FF0000"/>
      <w:sz w:val="28"/>
      <w:szCs w:val="28"/>
    </w:rPr>
  </w:style>
  <w:style w:type="character" w:styleId="Style27" w:customStyle="1">
    <w:name w:val="Основной текст + Полужирный"/>
    <w:uiPriority w:val="99"/>
    <w:qFormat/>
    <w:rsid w:val="00a31594"/>
    <w:rPr>
      <w:b/>
      <w:bCs/>
      <w:sz w:val="20"/>
      <w:szCs w:val="20"/>
    </w:rPr>
  </w:style>
  <w:style w:type="character" w:styleId="Extendedtextshort" w:customStyle="1">
    <w:name w:val="extended-text__short"/>
    <w:basedOn w:val="DefaultParagraphFont"/>
    <w:qFormat/>
    <w:rsid w:val="00f53605"/>
    <w:rPr/>
  </w:style>
  <w:style w:type="character" w:styleId="Style28" w:customStyle="1">
    <w:name w:val="Абзац списка Знак"/>
    <w:link w:val="afff"/>
    <w:uiPriority w:val="34"/>
    <w:qFormat/>
    <w:locked/>
    <w:rsid w:val="009e69ae"/>
    <w:rPr>
      <w:rFonts w:ascii="Calibri" w:hAnsi="Calibri" w:eastAsia="Calibri"/>
      <w:sz w:val="22"/>
      <w:szCs w:val="22"/>
      <w:lang w:eastAsia="en-US"/>
    </w:rPr>
  </w:style>
  <w:style w:type="character" w:styleId="Logo" w:customStyle="1">
    <w:name w:val="logo"/>
    <w:basedOn w:val="DefaultParagraphFont"/>
    <w:qFormat/>
    <w:rsid w:val="005104cf"/>
    <w:rPr/>
  </w:style>
  <w:style w:type="character" w:styleId="Style29" w:customStyle="1">
    <w:name w:val="Обычный (веб) Знак"/>
    <w:link w:val="aff1"/>
    <w:uiPriority w:val="99"/>
    <w:qFormat/>
    <w:locked/>
    <w:rsid w:val="0056381d"/>
    <w:rPr>
      <w:sz w:val="24"/>
      <w:szCs w:val="24"/>
    </w:rPr>
  </w:style>
  <w:style w:type="character" w:styleId="25" w:customStyle="1">
    <w:name w:val="Основной текст (2)"/>
    <w:link w:val="211"/>
    <w:uiPriority w:val="99"/>
    <w:qFormat/>
    <w:rsid w:val="008c21e2"/>
    <w:rPr>
      <w:sz w:val="28"/>
      <w:szCs w:val="28"/>
      <w:shd w:fill="FFFFFF" w:val="clear"/>
    </w:rPr>
  </w:style>
  <w:style w:type="character" w:styleId="42" w:customStyle="1">
    <w:name w:val="Основной текст (4)"/>
    <w:link w:val="410"/>
    <w:uiPriority w:val="99"/>
    <w:qFormat/>
    <w:rsid w:val="008c21e2"/>
    <w:rPr>
      <w:shd w:fill="FFFFFF" w:val="clear"/>
    </w:rPr>
  </w:style>
  <w:style w:type="character" w:styleId="17" w:customStyle="1">
    <w:name w:val="Текст сноски Знак1"/>
    <w:uiPriority w:val="99"/>
    <w:semiHidden/>
    <w:qFormat/>
    <w:locked/>
    <w:rsid w:val="00f26d11"/>
    <w:rPr/>
  </w:style>
  <w:style w:type="character" w:styleId="Onelineslideritemtext1" w:customStyle="1">
    <w:name w:val="oneline-slider__item-text1"/>
    <w:basedOn w:val="DefaultParagraphFont"/>
    <w:qFormat/>
    <w:rsid w:val="00ab1ef1"/>
    <w:rPr>
      <w:color w:val="FFFFFF"/>
    </w:rPr>
  </w:style>
  <w:style w:type="character" w:styleId="Markedcontent" w:customStyle="1">
    <w:name w:val="markedcontent"/>
    <w:basedOn w:val="DefaultParagraphFont"/>
    <w:qFormat/>
    <w:rsid w:val="00cf29db"/>
    <w:rPr/>
  </w:style>
  <w:style w:type="character" w:styleId="Style30">
    <w:name w:val="Ссылка указателя"/>
    <w:qFormat/>
    <w:rPr/>
  </w:style>
  <w:style w:type="paragraph" w:styleId="Style31">
    <w:name w:val="Заголовок"/>
    <w:basedOn w:val="Normal"/>
    <w:next w:val="Style32"/>
    <w:qFormat/>
    <w:pPr>
      <w:keepNext w:val="true"/>
      <w:spacing w:before="240" w:after="120"/>
    </w:pPr>
    <w:rPr>
      <w:rFonts w:ascii="Liberation Sans" w:hAnsi="Liberation Sans" w:eastAsia="Noto Sans CJK SC" w:cs="FreeSans"/>
      <w:sz w:val="28"/>
      <w:szCs w:val="28"/>
    </w:rPr>
  </w:style>
  <w:style w:type="paragraph" w:styleId="Style32">
    <w:name w:val="Body Text"/>
    <w:basedOn w:val="Normal"/>
    <w:link w:val="ac"/>
    <w:uiPriority w:val="99"/>
    <w:rsid w:val="00cb187c"/>
    <w:pPr>
      <w:widowControl/>
      <w:spacing w:beforeAutospacing="1" w:afterAutospacing="1"/>
    </w:pPr>
    <w:rPr>
      <w:rFonts w:ascii="Tahoma" w:hAnsi="Tahoma"/>
      <w:sz w:val="20"/>
      <w:lang w:val="en-US" w:eastAsia="en-US"/>
    </w:rPr>
  </w:style>
  <w:style w:type="paragraph" w:styleId="Style33">
    <w:name w:val="List"/>
    <w:basedOn w:val="Style32"/>
    <w:pPr/>
    <w:rPr>
      <w:rFonts w:cs="FreeSans"/>
    </w:rPr>
  </w:style>
  <w:style w:type="paragraph" w:styleId="Style34">
    <w:name w:val="Caption"/>
    <w:basedOn w:val="Normal"/>
    <w:qFormat/>
    <w:pPr>
      <w:suppressLineNumbers/>
      <w:spacing w:before="120" w:after="120"/>
    </w:pPr>
    <w:rPr>
      <w:rFonts w:cs="FreeSans"/>
      <w:i/>
      <w:iCs/>
      <w:sz w:val="24"/>
      <w:szCs w:val="24"/>
    </w:rPr>
  </w:style>
  <w:style w:type="paragraph" w:styleId="Style35">
    <w:name w:val="Указатель"/>
    <w:basedOn w:val="Normal"/>
    <w:qFormat/>
    <w:pPr>
      <w:suppressLineNumbers/>
    </w:pPr>
    <w:rPr>
      <w:rFonts w:cs="FreeSans"/>
      <w:lang w:val="zxx" w:eastAsia="zxx" w:bidi="zxx"/>
    </w:rPr>
  </w:style>
  <w:style w:type="paragraph" w:styleId="Style36">
    <w:name w:val="Footnote Text"/>
    <w:basedOn w:val="Normal"/>
    <w:link w:val="a4"/>
    <w:uiPriority w:val="99"/>
    <w:rsid w:val="005d55f5"/>
    <w:pPr>
      <w:widowControl/>
    </w:pPr>
    <w:rPr>
      <w:sz w:val="20"/>
    </w:rPr>
  </w:style>
  <w:style w:type="paragraph" w:styleId="Style37">
    <w:name w:val="Title"/>
    <w:basedOn w:val="Normal"/>
    <w:link w:val="11"/>
    <w:qFormat/>
    <w:rsid w:val="005d55f5"/>
    <w:pPr>
      <w:widowControl/>
      <w:jc w:val="center"/>
    </w:pPr>
    <w:rPr>
      <w:b/>
      <w:bCs/>
      <w:szCs w:val="28"/>
    </w:rPr>
  </w:style>
  <w:style w:type="paragraph" w:styleId="BodyText2">
    <w:name w:val="Body Text 2"/>
    <w:basedOn w:val="Normal"/>
    <w:link w:val="22"/>
    <w:uiPriority w:val="99"/>
    <w:qFormat/>
    <w:rsid w:val="00f17b8d"/>
    <w:pPr>
      <w:widowControl/>
      <w:overflowPunct w:val="true"/>
      <w:ind w:right="-1" w:firstLine="709"/>
      <w:jc w:val="both"/>
      <w:textAlignment w:val="baseline"/>
    </w:pPr>
    <w:rPr/>
  </w:style>
  <w:style w:type="paragraph" w:styleId="Style38">
    <w:name w:val="Колонтитул"/>
    <w:basedOn w:val="Normal"/>
    <w:qFormat/>
    <w:pPr/>
    <w:rPr/>
  </w:style>
  <w:style w:type="paragraph" w:styleId="Style39">
    <w:name w:val="Header"/>
    <w:basedOn w:val="Normal"/>
    <w:link w:val="12"/>
    <w:uiPriority w:val="99"/>
    <w:rsid w:val="00f17b8d"/>
    <w:pPr>
      <w:widowControl/>
      <w:spacing w:before="40" w:after="40"/>
      <w:ind w:left="100" w:right="100" w:hanging="0"/>
      <w:jc w:val="center"/>
    </w:pPr>
    <w:rPr>
      <w:rFonts w:ascii="Verdana" w:hAnsi="Verdana"/>
      <w:color w:val="000000"/>
      <w:sz w:val="16"/>
      <w:szCs w:val="16"/>
    </w:rPr>
  </w:style>
  <w:style w:type="paragraph" w:styleId="BodyTextIndent3">
    <w:name w:val="Body Text Indent 3"/>
    <w:basedOn w:val="Normal"/>
    <w:link w:val="32"/>
    <w:uiPriority w:val="99"/>
    <w:qFormat/>
    <w:rsid w:val="005d55f5"/>
    <w:pPr>
      <w:tabs>
        <w:tab w:val="clear" w:pos="708"/>
        <w:tab w:val="left" w:pos="567" w:leader="none"/>
      </w:tabs>
      <w:suppressAutoHyphens w:val="true"/>
      <w:ind w:firstLine="748"/>
      <w:jc w:val="both"/>
    </w:pPr>
    <w:rPr/>
  </w:style>
  <w:style w:type="paragraph" w:styleId="ConsNormal" w:customStyle="1">
    <w:name w:val="ConsNormal"/>
    <w:qFormat/>
    <w:rsid w:val="005d55f5"/>
    <w:pPr>
      <w:widowControl w:val="false"/>
      <w:bidi w:val="0"/>
      <w:spacing w:before="0" w:after="0"/>
      <w:ind w:right="19772" w:firstLine="720"/>
      <w:jc w:val="left"/>
    </w:pPr>
    <w:rPr>
      <w:rFonts w:ascii="Arial" w:hAnsi="Arial" w:cs="Arial" w:eastAsia="Times New Roman"/>
      <w:color w:val="auto"/>
      <w:kern w:val="0"/>
      <w:sz w:val="20"/>
      <w:szCs w:val="20"/>
      <w:lang w:val="ru-RU" w:eastAsia="ru-RU" w:bidi="ar-SA"/>
    </w:rPr>
  </w:style>
  <w:style w:type="paragraph" w:styleId="214" w:customStyle="1">
    <w:name w:val="Заголовок 2 (14)"/>
    <w:basedOn w:val="Normal"/>
    <w:qFormat/>
    <w:rsid w:val="005d55f5"/>
    <w:pPr>
      <w:widowControl/>
      <w:numPr>
        <w:ilvl w:val="0"/>
        <w:numId w:val="1"/>
      </w:numPr>
      <w:spacing w:before="120" w:after="120"/>
      <w:jc w:val="center"/>
    </w:pPr>
    <w:rPr>
      <w:b/>
      <w:szCs w:val="28"/>
    </w:rPr>
  </w:style>
  <w:style w:type="paragraph" w:styleId="Style40">
    <w:name w:val="Body Text Indent"/>
    <w:basedOn w:val="Normal"/>
    <w:link w:val="a9"/>
    <w:rsid w:val="005d55f5"/>
    <w:pPr>
      <w:widowControl/>
      <w:ind w:firstLine="708"/>
      <w:jc w:val="both"/>
    </w:pPr>
    <w:rPr>
      <w:szCs w:val="24"/>
    </w:rPr>
  </w:style>
  <w:style w:type="paragraph" w:styleId="BodyText3">
    <w:name w:val="Body Text 3"/>
    <w:basedOn w:val="Normal"/>
    <w:link w:val="34"/>
    <w:uiPriority w:val="99"/>
    <w:qFormat/>
    <w:rsid w:val="005d55f5"/>
    <w:pPr>
      <w:widowControl/>
      <w:spacing w:before="0" w:after="120"/>
    </w:pPr>
    <w:rPr>
      <w:sz w:val="16"/>
      <w:szCs w:val="16"/>
    </w:rPr>
  </w:style>
  <w:style w:type="paragraph" w:styleId="18">
    <w:name w:val="TOC 1"/>
    <w:basedOn w:val="Normal"/>
    <w:next w:val="Normal"/>
    <w:autoRedefine/>
    <w:uiPriority w:val="39"/>
    <w:rsid w:val="00291c47"/>
    <w:pPr>
      <w:widowControl/>
      <w:tabs>
        <w:tab w:val="clear" w:pos="708"/>
        <w:tab w:val="left" w:pos="426" w:leader="none"/>
        <w:tab w:val="left" w:pos="9356" w:leader="none"/>
      </w:tabs>
      <w:spacing w:before="0" w:after="120"/>
      <w:ind w:left="425" w:right="-1" w:hanging="0"/>
      <w:outlineLvl w:val="0"/>
    </w:pPr>
    <w:rPr>
      <w:b/>
      <w:caps/>
      <w:sz w:val="27"/>
      <w:szCs w:val="27"/>
    </w:rPr>
  </w:style>
  <w:style w:type="paragraph" w:styleId="26">
    <w:name w:val="TOC 2"/>
    <w:basedOn w:val="Normal"/>
    <w:next w:val="Normal"/>
    <w:autoRedefine/>
    <w:uiPriority w:val="39"/>
    <w:rsid w:val="00de62cd"/>
    <w:pPr>
      <w:widowControl/>
      <w:tabs>
        <w:tab w:val="clear" w:pos="708"/>
        <w:tab w:val="right" w:pos="9923" w:leader="dot"/>
      </w:tabs>
      <w:spacing w:before="0" w:after="120"/>
      <w:ind w:left="397" w:right="284" w:hanging="0"/>
      <w:jc w:val="center"/>
    </w:pPr>
    <w:rPr>
      <w:rFonts w:cs="Arial"/>
      <w:b/>
      <w:bCs/>
      <w:iCs/>
      <w:sz w:val="27"/>
      <w:szCs w:val="27"/>
    </w:rPr>
  </w:style>
  <w:style w:type="paragraph" w:styleId="Annotationtext">
    <w:name w:val="annotation text"/>
    <w:basedOn w:val="Normal"/>
    <w:link w:val="af"/>
    <w:uiPriority w:val="99"/>
    <w:semiHidden/>
    <w:qFormat/>
    <w:rsid w:val="005d55f5"/>
    <w:pPr>
      <w:widowControl/>
    </w:pPr>
    <w:rPr>
      <w:sz w:val="20"/>
    </w:rPr>
  </w:style>
  <w:style w:type="paragraph" w:styleId="Annotationsubject">
    <w:name w:val="annotation subject"/>
    <w:basedOn w:val="Annotationtext"/>
    <w:next w:val="Annotationtext"/>
    <w:link w:val="af1"/>
    <w:uiPriority w:val="99"/>
    <w:semiHidden/>
    <w:qFormat/>
    <w:rsid w:val="005d55f5"/>
    <w:pPr/>
    <w:rPr>
      <w:b/>
      <w:bCs/>
    </w:rPr>
  </w:style>
  <w:style w:type="paragraph" w:styleId="BalloonText">
    <w:name w:val="Balloon Text"/>
    <w:basedOn w:val="Normal"/>
    <w:link w:val="af3"/>
    <w:uiPriority w:val="99"/>
    <w:semiHidden/>
    <w:qFormat/>
    <w:rsid w:val="005d55f5"/>
    <w:pPr>
      <w:widowControl/>
    </w:pPr>
    <w:rPr>
      <w:rFonts w:ascii="Tahoma" w:hAnsi="Tahoma" w:cs="Tahoma"/>
      <w:sz w:val="16"/>
      <w:szCs w:val="16"/>
    </w:rPr>
  </w:style>
  <w:style w:type="paragraph" w:styleId="Style41">
    <w:name w:val="Endnote Text"/>
    <w:basedOn w:val="Normal"/>
    <w:link w:val="af5"/>
    <w:uiPriority w:val="99"/>
    <w:semiHidden/>
    <w:rsid w:val="005d55f5"/>
    <w:pPr>
      <w:widowControl/>
    </w:pPr>
    <w:rPr>
      <w:sz w:val="20"/>
    </w:rPr>
  </w:style>
  <w:style w:type="paragraph" w:styleId="72" w:customStyle="1">
    <w:name w:val="заголовок 7"/>
    <w:basedOn w:val="Normal"/>
    <w:next w:val="Normal"/>
    <w:qFormat/>
    <w:rsid w:val="005d55f5"/>
    <w:pPr>
      <w:keepNext w:val="true"/>
      <w:widowControl/>
      <w:spacing w:lineRule="atLeast" w:line="240" w:before="600" w:after="0"/>
      <w:jc w:val="right"/>
      <w:outlineLvl w:val="6"/>
    </w:pPr>
    <w:rPr>
      <w:szCs w:val="28"/>
    </w:rPr>
  </w:style>
  <w:style w:type="paragraph" w:styleId="DocumentMap">
    <w:name w:val="Document Map"/>
    <w:basedOn w:val="Normal"/>
    <w:link w:val="af9"/>
    <w:uiPriority w:val="99"/>
    <w:semiHidden/>
    <w:qFormat/>
    <w:rsid w:val="005d55f5"/>
    <w:pPr>
      <w:widowControl/>
      <w:shd w:val="clear" w:color="auto" w:fill="000080"/>
    </w:pPr>
    <w:rPr>
      <w:rFonts w:ascii="Tahoma" w:hAnsi="Tahoma" w:cs="Tahoma"/>
      <w:sz w:val="20"/>
    </w:rPr>
  </w:style>
  <w:style w:type="paragraph" w:styleId="Style42">
    <w:name w:val="Subtitle"/>
    <w:basedOn w:val="Normal"/>
    <w:link w:val="afb"/>
    <w:uiPriority w:val="11"/>
    <w:qFormat/>
    <w:rsid w:val="005d55f5"/>
    <w:pPr>
      <w:widowControl/>
    </w:pPr>
    <w:rPr>
      <w:sz w:val="24"/>
    </w:rPr>
  </w:style>
  <w:style w:type="paragraph" w:styleId="Style43">
    <w:name w:val="Footer"/>
    <w:basedOn w:val="Normal"/>
    <w:link w:val="afd"/>
    <w:rsid w:val="005d55f5"/>
    <w:pPr>
      <w:widowControl/>
      <w:tabs>
        <w:tab w:val="clear" w:pos="708"/>
        <w:tab w:val="center" w:pos="4677" w:leader="none"/>
        <w:tab w:val="right" w:pos="9355" w:leader="none"/>
      </w:tabs>
    </w:pPr>
    <w:rPr>
      <w:sz w:val="20"/>
    </w:rPr>
  </w:style>
  <w:style w:type="paragraph" w:styleId="Iauiue" w:customStyle="1">
    <w:name w:val="Iau?iue"/>
    <w:qFormat/>
    <w:rsid w:val="005d55f5"/>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Indent2">
    <w:name w:val="Body Text Indent 2"/>
    <w:basedOn w:val="Normal"/>
    <w:link w:val="25"/>
    <w:uiPriority w:val="99"/>
    <w:qFormat/>
    <w:rsid w:val="009a1b10"/>
    <w:pPr>
      <w:widowControl/>
      <w:spacing w:lineRule="auto" w:line="480" w:before="0" w:after="120"/>
      <w:ind w:left="283" w:hanging="0"/>
    </w:pPr>
    <w:rPr>
      <w:sz w:val="20"/>
    </w:rPr>
  </w:style>
  <w:style w:type="paragraph" w:styleId="Style44" w:customStyle="1">
    <w:name w:val="таблица"/>
    <w:basedOn w:val="Normal"/>
    <w:qFormat/>
    <w:rsid w:val="005d55f5"/>
    <w:pPr>
      <w:widowControl/>
      <w:jc w:val="both"/>
    </w:pPr>
    <w:rPr/>
  </w:style>
  <w:style w:type="paragraph" w:styleId="Style45" w:customStyle="1">
    <w:name w:val="Стиль ОРД"/>
    <w:basedOn w:val="Normal"/>
    <w:qFormat/>
    <w:rsid w:val="005d55f5"/>
    <w:pPr>
      <w:widowControl/>
      <w:ind w:firstLine="709"/>
      <w:jc w:val="both"/>
    </w:pPr>
    <w:rPr/>
  </w:style>
  <w:style w:type="paragraph" w:styleId="82">
    <w:name w:val="TOC 8"/>
    <w:basedOn w:val="Normal"/>
    <w:next w:val="Normal"/>
    <w:autoRedefine/>
    <w:uiPriority w:val="39"/>
    <w:rsid w:val="005d55f5"/>
    <w:pPr>
      <w:widowControl/>
      <w:ind w:left="1400" w:hanging="0"/>
    </w:pPr>
    <w:rPr>
      <w:sz w:val="20"/>
    </w:rPr>
  </w:style>
  <w:style w:type="paragraph" w:styleId="NormalWeb">
    <w:name w:val="Normal (Web)"/>
    <w:basedOn w:val="Normal"/>
    <w:link w:val="aff2"/>
    <w:uiPriority w:val="99"/>
    <w:qFormat/>
    <w:rsid w:val="009a1b10"/>
    <w:pPr>
      <w:widowControl/>
      <w:spacing w:beforeAutospacing="1" w:afterAutospacing="1"/>
    </w:pPr>
    <w:rPr>
      <w:sz w:val="24"/>
      <w:szCs w:val="24"/>
    </w:rPr>
  </w:style>
  <w:style w:type="paragraph" w:styleId="ConsPlusTitle" w:customStyle="1">
    <w:name w:val="ConsPlusTitle"/>
    <w:qFormat/>
    <w:rsid w:val="009a1b10"/>
    <w:pPr>
      <w:widowControl w:val="false"/>
      <w:bidi w:val="0"/>
      <w:spacing w:before="0" w:after="0"/>
      <w:jc w:val="left"/>
    </w:pPr>
    <w:rPr>
      <w:rFonts w:ascii="Arial" w:hAnsi="Arial" w:eastAsia="Times New Roman" w:cs="Times New Roman"/>
      <w:b/>
      <w:color w:val="auto"/>
      <w:kern w:val="0"/>
      <w:sz w:val="20"/>
      <w:szCs w:val="20"/>
      <w:lang w:val="ru-RU" w:eastAsia="ru-RU" w:bidi="ar-SA"/>
    </w:rPr>
  </w:style>
  <w:style w:type="paragraph" w:styleId="ConsPlusNormal1" w:customStyle="1">
    <w:name w:val="ConsPlusNormal"/>
    <w:link w:val="ConsPlusNormal0"/>
    <w:qFormat/>
    <w:rsid w:val="009a1b10"/>
    <w:pPr>
      <w:widowControl w:val="fals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Style46" w:customStyle="1">
    <w:name w:val="абз_заг"/>
    <w:basedOn w:val="92"/>
    <w:qFormat/>
    <w:rsid w:val="001c3b0d"/>
    <w:pPr>
      <w:tabs>
        <w:tab w:val="clear" w:pos="708"/>
        <w:tab w:val="right" w:pos="9922" w:leader="dot"/>
      </w:tabs>
      <w:ind w:left="0" w:hanging="0"/>
      <w:jc w:val="both"/>
    </w:pPr>
    <w:rPr>
      <w:rFonts w:ascii="Arial" w:hAnsi="Arial"/>
    </w:rPr>
  </w:style>
  <w:style w:type="paragraph" w:styleId="92">
    <w:name w:val="TOC 9"/>
    <w:basedOn w:val="Normal"/>
    <w:next w:val="Normal"/>
    <w:autoRedefine/>
    <w:uiPriority w:val="39"/>
    <w:rsid w:val="001c3b0d"/>
    <w:pPr>
      <w:widowControl/>
      <w:ind w:left="1600" w:hanging="0"/>
    </w:pPr>
    <w:rPr>
      <w:sz w:val="20"/>
    </w:rPr>
  </w:style>
  <w:style w:type="paragraph" w:styleId="27">
    <w:name w:val="List Bullet 3"/>
    <w:basedOn w:val="Normal"/>
    <w:uiPriority w:val="99"/>
    <w:rsid w:val="00ac7c37"/>
    <w:pPr>
      <w:widowControl/>
      <w:ind w:left="566" w:hanging="283"/>
    </w:pPr>
    <w:rPr>
      <w:b/>
    </w:rPr>
  </w:style>
  <w:style w:type="paragraph" w:styleId="ConsTitle" w:customStyle="1">
    <w:name w:val="ConsTitle"/>
    <w:qFormat/>
    <w:rsid w:val="00584d42"/>
    <w:pPr>
      <w:widowControl w:val="false"/>
      <w:bidi w:val="0"/>
      <w:spacing w:before="0" w:after="0"/>
      <w:ind w:right="19772" w:hanging="0"/>
      <w:jc w:val="left"/>
    </w:pPr>
    <w:rPr>
      <w:rFonts w:ascii="Arial" w:hAnsi="Arial" w:cs="Arial" w:eastAsia="Times New Roman"/>
      <w:b/>
      <w:bCs/>
      <w:color w:val="auto"/>
      <w:kern w:val="0"/>
      <w:sz w:val="16"/>
      <w:szCs w:val="16"/>
      <w:lang w:val="ru-RU" w:eastAsia="ru-RU" w:bidi="ar-SA"/>
    </w:rPr>
  </w:style>
  <w:style w:type="paragraph" w:styleId="28" w:customStyle="1">
    <w:name w:val="сновной текст с отступом 2"/>
    <w:basedOn w:val="Normal"/>
    <w:qFormat/>
    <w:rsid w:val="00fa6bdc"/>
    <w:pPr>
      <w:ind w:firstLine="720"/>
      <w:jc w:val="both"/>
    </w:pPr>
    <w:rPr>
      <w:sz w:val="26"/>
      <w:szCs w:val="26"/>
    </w:rPr>
  </w:style>
  <w:style w:type="paragraph" w:styleId="BlockText">
    <w:name w:val="Block Text"/>
    <w:basedOn w:val="Normal"/>
    <w:uiPriority w:val="99"/>
    <w:qFormat/>
    <w:rsid w:val="004d0080"/>
    <w:pPr>
      <w:widowControl/>
      <w:overflowPunct w:val="true"/>
      <w:ind w:left="284" w:right="-1" w:hanging="0"/>
      <w:jc w:val="both"/>
      <w:textAlignment w:val="baseline"/>
    </w:pPr>
    <w:rPr/>
  </w:style>
  <w:style w:type="paragraph" w:styleId="ConsNonformat" w:customStyle="1">
    <w:name w:val="ConsNonformat"/>
    <w:qFormat/>
    <w:rsid w:val="00a97db1"/>
    <w:pPr>
      <w:widowControl w:val="false"/>
      <w:bidi w:val="0"/>
      <w:spacing w:before="0" w:after="0"/>
      <w:ind w:right="19772" w:hanging="0"/>
      <w:jc w:val="left"/>
    </w:pPr>
    <w:rPr>
      <w:rFonts w:ascii="Courier New" w:hAnsi="Courier New" w:cs="Courier New" w:eastAsia="Times New Roman"/>
      <w:color w:val="auto"/>
      <w:kern w:val="0"/>
      <w:sz w:val="20"/>
      <w:szCs w:val="20"/>
      <w:lang w:val="ru-RU" w:eastAsia="ru-RU" w:bidi="ar-SA"/>
    </w:rPr>
  </w:style>
  <w:style w:type="paragraph" w:styleId="ConsPlusCell" w:customStyle="1">
    <w:name w:val="ConsPlusCell"/>
    <w:uiPriority w:val="99"/>
    <w:qFormat/>
    <w:rsid w:val="00a46346"/>
    <w:pPr>
      <w:widowControl w:val="false"/>
      <w:bidi w:val="0"/>
      <w:spacing w:before="0" w:after="0"/>
      <w:jc w:val="left"/>
    </w:pPr>
    <w:rPr>
      <w:rFonts w:ascii="Arial" w:hAnsi="Arial" w:cs="Arial" w:eastAsia="Times New Roman"/>
      <w:color w:val="auto"/>
      <w:kern w:val="0"/>
      <w:sz w:val="20"/>
      <w:szCs w:val="20"/>
      <w:lang w:val="ru-RU" w:eastAsia="ru-RU" w:bidi="ar-SA"/>
    </w:rPr>
  </w:style>
  <w:style w:type="paragraph" w:styleId="PlainText">
    <w:name w:val="Plain Text"/>
    <w:basedOn w:val="Normal"/>
    <w:link w:val="15"/>
    <w:uiPriority w:val="99"/>
    <w:qFormat/>
    <w:rsid w:val="00d05f24"/>
    <w:pPr>
      <w:widowControl/>
    </w:pPr>
    <w:rPr>
      <w:rFonts w:ascii="Courier New" w:hAnsi="Courier New" w:cs="Courier New"/>
      <w:sz w:val="20"/>
    </w:rPr>
  </w:style>
  <w:style w:type="paragraph" w:styleId="Style81" w:customStyle="1">
    <w:name w:val="Style8"/>
    <w:basedOn w:val="Normal"/>
    <w:qFormat/>
    <w:rsid w:val="002c0b7a"/>
    <w:pPr/>
    <w:rPr>
      <w:sz w:val="24"/>
      <w:szCs w:val="24"/>
    </w:rPr>
  </w:style>
  <w:style w:type="paragraph" w:styleId="Style51" w:customStyle="1">
    <w:name w:val="Style5"/>
    <w:basedOn w:val="Normal"/>
    <w:uiPriority w:val="99"/>
    <w:qFormat/>
    <w:rsid w:val="002c0b7a"/>
    <w:pPr>
      <w:spacing w:lineRule="exact" w:line="274"/>
      <w:jc w:val="center"/>
    </w:pPr>
    <w:rPr>
      <w:sz w:val="24"/>
      <w:szCs w:val="24"/>
    </w:rPr>
  </w:style>
  <w:style w:type="paragraph" w:styleId="Style71" w:customStyle="1">
    <w:name w:val="Style7"/>
    <w:basedOn w:val="Normal"/>
    <w:qFormat/>
    <w:rsid w:val="002c0b7a"/>
    <w:pPr/>
    <w:rPr>
      <w:sz w:val="24"/>
      <w:szCs w:val="24"/>
    </w:rPr>
  </w:style>
  <w:style w:type="paragraph" w:styleId="Style111" w:customStyle="1">
    <w:name w:val="Style11"/>
    <w:basedOn w:val="Normal"/>
    <w:qFormat/>
    <w:rsid w:val="002c0b7a"/>
    <w:pPr>
      <w:spacing w:lineRule="exact" w:line="272"/>
    </w:pPr>
    <w:rPr>
      <w:sz w:val="24"/>
      <w:szCs w:val="24"/>
    </w:rPr>
  </w:style>
  <w:style w:type="paragraph" w:styleId="19" w:customStyle="1">
    <w:name w:val="Обычный1"/>
    <w:qFormat/>
    <w:rsid w:val="00ab2549"/>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News" w:customStyle="1">
    <w:name w:val="news"/>
    <w:basedOn w:val="Normal"/>
    <w:qFormat/>
    <w:rsid w:val="00c35818"/>
    <w:pPr>
      <w:widowControl/>
    </w:pPr>
    <w:rPr>
      <w:sz w:val="24"/>
      <w:szCs w:val="24"/>
    </w:rPr>
  </w:style>
  <w:style w:type="paragraph" w:styleId="Consplusnormal2" w:customStyle="1">
    <w:name w:val="consplusnormal"/>
    <w:basedOn w:val="Normal"/>
    <w:qFormat/>
    <w:rsid w:val="0028646e"/>
    <w:pPr>
      <w:widowControl/>
      <w:spacing w:beforeAutospacing="1" w:afterAutospacing="1"/>
    </w:pPr>
    <w:rPr>
      <w:sz w:val="24"/>
      <w:szCs w:val="24"/>
    </w:rPr>
  </w:style>
  <w:style w:type="paragraph" w:styleId="110" w:customStyle="1">
    <w:name w:val="Без интервала1"/>
    <w:qFormat/>
    <w:rsid w:val="004f6a3e"/>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111" w:customStyle="1">
    <w:name w:val="Абзац списка1"/>
    <w:basedOn w:val="Normal"/>
    <w:qFormat/>
    <w:rsid w:val="004f6a3e"/>
    <w:pPr>
      <w:widowControl/>
      <w:spacing w:lineRule="auto" w:line="276" w:before="0" w:after="200"/>
      <w:ind w:left="720" w:firstLine="425"/>
      <w:contextualSpacing/>
      <w:jc w:val="both"/>
    </w:pPr>
    <w:rPr>
      <w:rFonts w:ascii="Calibri" w:hAnsi="Calibri"/>
      <w:sz w:val="22"/>
      <w:szCs w:val="22"/>
      <w:lang w:eastAsia="en-US"/>
    </w:rPr>
  </w:style>
  <w:style w:type="paragraph" w:styleId="HTMLPreformatted">
    <w:name w:val="HTML Preformatted"/>
    <w:basedOn w:val="Normal"/>
    <w:link w:val="HTML0"/>
    <w:uiPriority w:val="99"/>
    <w:qFormat/>
    <w:rsid w:val="009e39d0"/>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112" w:customStyle="1">
    <w:name w:val="Абзац списка11"/>
    <w:basedOn w:val="Normal"/>
    <w:qFormat/>
    <w:rsid w:val="001e0cd5"/>
    <w:pPr>
      <w:widowControl/>
      <w:spacing w:lineRule="auto" w:line="276" w:before="0" w:after="200"/>
      <w:ind w:left="720" w:hanging="0"/>
      <w:contextualSpacing/>
    </w:pPr>
    <w:rPr>
      <w:rFonts w:ascii="Calibri" w:hAnsi="Calibri" w:eastAsia="Calibri"/>
      <w:sz w:val="22"/>
      <w:szCs w:val="22"/>
      <w:lang w:eastAsia="en-US"/>
    </w:rPr>
  </w:style>
  <w:style w:type="paragraph" w:styleId="Caption">
    <w:name w:val="caption"/>
    <w:basedOn w:val="Normal"/>
    <w:next w:val="Normal"/>
    <w:qFormat/>
    <w:rsid w:val="007726ad"/>
    <w:pPr>
      <w:spacing w:lineRule="atLeast" w:line="240" w:before="720" w:after="0"/>
      <w:ind w:firstLine="709"/>
      <w:jc w:val="both"/>
    </w:pPr>
    <w:rPr>
      <w:szCs w:val="28"/>
    </w:rPr>
  </w:style>
  <w:style w:type="paragraph" w:styleId="NoSpacing">
    <w:name w:val="No Spacing"/>
    <w:link w:val="affe"/>
    <w:uiPriority w:val="1"/>
    <w:qFormat/>
    <w:rsid w:val="00b12b27"/>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Msonormalcxspmiddle" w:customStyle="1">
    <w:name w:val="msonormalcxspmiddle"/>
    <w:basedOn w:val="Normal"/>
    <w:qFormat/>
    <w:rsid w:val="00b12b27"/>
    <w:pPr>
      <w:widowControl/>
      <w:spacing w:beforeAutospacing="1" w:afterAutospacing="1"/>
    </w:pPr>
    <w:rPr>
      <w:sz w:val="24"/>
      <w:szCs w:val="24"/>
    </w:rPr>
  </w:style>
  <w:style w:type="paragraph" w:styleId="BodyText21" w:customStyle="1">
    <w:name w:val="Body Text 21"/>
    <w:basedOn w:val="Normal"/>
    <w:qFormat/>
    <w:rsid w:val="0025116b"/>
    <w:pPr>
      <w:widowControl/>
      <w:jc w:val="center"/>
    </w:pPr>
    <w:rPr/>
  </w:style>
  <w:style w:type="paragraph" w:styleId="34">
    <w:name w:val="TOC 3"/>
    <w:basedOn w:val="Normal"/>
    <w:next w:val="Normal"/>
    <w:autoRedefine/>
    <w:uiPriority w:val="39"/>
    <w:unhideWhenUsed/>
    <w:rsid w:val="00963661"/>
    <w:pPr>
      <w:widowControl/>
      <w:tabs>
        <w:tab w:val="clear" w:pos="708"/>
        <w:tab w:val="right" w:pos="9911" w:leader="dot"/>
      </w:tabs>
      <w:spacing w:lineRule="auto" w:line="276" w:before="0" w:after="100"/>
      <w:ind w:left="440" w:hanging="0"/>
    </w:pPr>
    <w:rPr>
      <w:rFonts w:cs="Arial"/>
      <w:b/>
      <w:bCs/>
      <w:iCs/>
      <w:szCs w:val="28"/>
    </w:rPr>
  </w:style>
  <w:style w:type="paragraph" w:styleId="43">
    <w:name w:val="TOC 4"/>
    <w:basedOn w:val="Normal"/>
    <w:next w:val="Normal"/>
    <w:autoRedefine/>
    <w:uiPriority w:val="39"/>
    <w:unhideWhenUsed/>
    <w:rsid w:val="00d60d21"/>
    <w:pPr>
      <w:widowControl/>
      <w:spacing w:lineRule="auto" w:line="276" w:before="0" w:after="100"/>
      <w:ind w:left="660" w:hanging="0"/>
    </w:pPr>
    <w:rPr>
      <w:rFonts w:ascii="Calibri" w:hAnsi="Calibri"/>
      <w:sz w:val="22"/>
      <w:szCs w:val="22"/>
    </w:rPr>
  </w:style>
  <w:style w:type="paragraph" w:styleId="52">
    <w:name w:val="TOC 5"/>
    <w:basedOn w:val="Normal"/>
    <w:next w:val="Normal"/>
    <w:autoRedefine/>
    <w:uiPriority w:val="39"/>
    <w:unhideWhenUsed/>
    <w:rsid w:val="00d60d21"/>
    <w:pPr>
      <w:widowControl/>
      <w:spacing w:lineRule="auto" w:line="276" w:before="0" w:after="100"/>
      <w:ind w:left="880" w:hanging="0"/>
    </w:pPr>
    <w:rPr>
      <w:rFonts w:ascii="Calibri" w:hAnsi="Calibri"/>
      <w:sz w:val="22"/>
      <w:szCs w:val="22"/>
    </w:rPr>
  </w:style>
  <w:style w:type="paragraph" w:styleId="62">
    <w:name w:val="TOC 6"/>
    <w:basedOn w:val="Normal"/>
    <w:next w:val="Normal"/>
    <w:autoRedefine/>
    <w:uiPriority w:val="39"/>
    <w:unhideWhenUsed/>
    <w:rsid w:val="00d60d21"/>
    <w:pPr>
      <w:widowControl/>
      <w:spacing w:lineRule="auto" w:line="276" w:before="0" w:after="100"/>
      <w:ind w:left="1100" w:hanging="0"/>
    </w:pPr>
    <w:rPr>
      <w:rFonts w:ascii="Calibri" w:hAnsi="Calibri"/>
      <w:sz w:val="22"/>
      <w:szCs w:val="22"/>
    </w:rPr>
  </w:style>
  <w:style w:type="paragraph" w:styleId="73">
    <w:name w:val="TOC 7"/>
    <w:basedOn w:val="Normal"/>
    <w:next w:val="Normal"/>
    <w:autoRedefine/>
    <w:uiPriority w:val="39"/>
    <w:unhideWhenUsed/>
    <w:rsid w:val="00d60d21"/>
    <w:pPr>
      <w:widowControl/>
      <w:spacing w:lineRule="auto" w:line="276" w:before="0" w:after="100"/>
      <w:ind w:left="1320" w:hanging="0"/>
    </w:pPr>
    <w:rPr>
      <w:rFonts w:ascii="Calibri" w:hAnsi="Calibri"/>
      <w:sz w:val="22"/>
      <w:szCs w:val="22"/>
    </w:rPr>
  </w:style>
  <w:style w:type="paragraph" w:styleId="113" w:customStyle="1">
    <w:name w:val="Без интервала11"/>
    <w:qFormat/>
    <w:rsid w:val="00234675"/>
    <w:pPr>
      <w:widowControl/>
      <w:bidi w:val="0"/>
      <w:spacing w:before="0" w:after="0"/>
      <w:jc w:val="left"/>
    </w:pPr>
    <w:rPr>
      <w:rFonts w:ascii="Calibri" w:hAnsi="Calibri" w:eastAsia="Calibri" w:cs="Times New Roman"/>
      <w:color w:val="auto"/>
      <w:kern w:val="0"/>
      <w:sz w:val="22"/>
      <w:szCs w:val="22"/>
      <w:lang w:val="ru-RU" w:eastAsia="ru-RU" w:bidi="ar-SA"/>
    </w:rPr>
  </w:style>
  <w:style w:type="paragraph" w:styleId="ListParagraph">
    <w:name w:val="List Paragraph"/>
    <w:basedOn w:val="Normal"/>
    <w:link w:val="afff0"/>
    <w:uiPriority w:val="34"/>
    <w:qFormat/>
    <w:rsid w:val="00a2039e"/>
    <w:pPr>
      <w:widowControl/>
      <w:spacing w:before="0" w:afterAutospacing="1"/>
      <w:ind w:left="720" w:firstLine="709"/>
      <w:contextualSpacing/>
      <w:jc w:val="both"/>
    </w:pPr>
    <w:rPr>
      <w:rFonts w:ascii="Calibri" w:hAnsi="Calibri" w:eastAsia="Calibri"/>
      <w:sz w:val="22"/>
      <w:szCs w:val="22"/>
      <w:lang w:eastAsia="en-US"/>
    </w:rPr>
  </w:style>
  <w:style w:type="paragraph" w:styleId="Quote">
    <w:name w:val="Quote"/>
    <w:basedOn w:val="Normal"/>
    <w:next w:val="Normal"/>
    <w:link w:val="2a"/>
    <w:uiPriority w:val="29"/>
    <w:qFormat/>
    <w:rsid w:val="00875daa"/>
    <w:pPr/>
    <w:rPr>
      <w:i/>
      <w:iCs/>
      <w:color w:val="000000"/>
    </w:rPr>
  </w:style>
  <w:style w:type="paragraph" w:styleId="Default" w:customStyle="1">
    <w:name w:val="Default"/>
    <w:qFormat/>
    <w:rsid w:val="00a06842"/>
    <w:pPr>
      <w:widowControl/>
      <w:bidi w:val="0"/>
      <w:spacing w:before="0" w:after="0"/>
      <w:jc w:val="left"/>
    </w:pPr>
    <w:rPr>
      <w:rFonts w:eastAsia="Calibri" w:ascii="Times New Roman" w:hAnsi="Times New Roman" w:cs="Times New Roman"/>
      <w:color w:val="000000"/>
      <w:kern w:val="0"/>
      <w:sz w:val="24"/>
      <w:szCs w:val="24"/>
      <w:lang w:eastAsia="en-US" w:val="ru-RU" w:bidi="ar-SA"/>
    </w:rPr>
  </w:style>
  <w:style w:type="paragraph" w:styleId="Style47" w:customStyle="1">
    <w:name w:val="Style4"/>
    <w:basedOn w:val="Normal"/>
    <w:uiPriority w:val="99"/>
    <w:qFormat/>
    <w:rsid w:val="004d591c"/>
    <w:pPr>
      <w:spacing w:lineRule="exact" w:line="451"/>
      <w:ind w:firstLine="754"/>
      <w:jc w:val="both"/>
    </w:pPr>
    <w:rPr>
      <w:sz w:val="24"/>
      <w:szCs w:val="24"/>
    </w:rPr>
  </w:style>
  <w:style w:type="paragraph" w:styleId="Style310" w:customStyle="1">
    <w:name w:val="Style3"/>
    <w:basedOn w:val="Normal"/>
    <w:uiPriority w:val="99"/>
    <w:qFormat/>
    <w:rsid w:val="004d591c"/>
    <w:pPr>
      <w:spacing w:lineRule="exact" w:line="487"/>
      <w:ind w:firstLine="365"/>
      <w:jc w:val="both"/>
    </w:pPr>
    <w:rPr>
      <w:sz w:val="24"/>
      <w:szCs w:val="24"/>
    </w:rPr>
  </w:style>
  <w:style w:type="paragraph" w:styleId="Style61" w:customStyle="1">
    <w:name w:val="Style6"/>
    <w:basedOn w:val="Normal"/>
    <w:uiPriority w:val="99"/>
    <w:qFormat/>
    <w:rsid w:val="004d591c"/>
    <w:pPr>
      <w:spacing w:lineRule="exact" w:line="483"/>
      <w:ind w:firstLine="605"/>
      <w:jc w:val="both"/>
    </w:pPr>
    <w:rPr>
      <w:sz w:val="24"/>
      <w:szCs w:val="24"/>
    </w:rPr>
  </w:style>
  <w:style w:type="paragraph" w:styleId="Style171" w:customStyle="1">
    <w:name w:val="Style17"/>
    <w:basedOn w:val="Normal"/>
    <w:uiPriority w:val="99"/>
    <w:qFormat/>
    <w:rsid w:val="004d591c"/>
    <w:pPr>
      <w:spacing w:lineRule="exact" w:line="485"/>
      <w:ind w:firstLine="710"/>
      <w:jc w:val="both"/>
    </w:pPr>
    <w:rPr>
      <w:sz w:val="24"/>
      <w:szCs w:val="24"/>
    </w:rPr>
  </w:style>
  <w:style w:type="paragraph" w:styleId="Style48" w:customStyle="1">
    <w:name w:val="Текст документа"/>
    <w:basedOn w:val="Normal"/>
    <w:link w:val="afff3"/>
    <w:qFormat/>
    <w:rsid w:val="00c137cb"/>
    <w:pPr>
      <w:widowControl/>
      <w:spacing w:lineRule="auto" w:line="288"/>
      <w:ind w:firstLine="709"/>
      <w:jc w:val="both"/>
    </w:pPr>
    <w:rPr>
      <w:sz w:val="24"/>
      <w:szCs w:val="26"/>
    </w:rPr>
  </w:style>
  <w:style w:type="paragraph" w:styleId="Btopicannounce" w:customStyle="1">
    <w:name w:val="b-topic__announce"/>
    <w:basedOn w:val="Normal"/>
    <w:qFormat/>
    <w:rsid w:val="0040613c"/>
    <w:pPr>
      <w:widowControl/>
      <w:spacing w:beforeAutospacing="1" w:afterAutospacing="1"/>
    </w:pPr>
    <w:rPr>
      <w:sz w:val="24"/>
      <w:szCs w:val="24"/>
    </w:rPr>
  </w:style>
  <w:style w:type="paragraph" w:styleId="35" w:customStyle="1">
    <w:name w:val="Без интервала3"/>
    <w:uiPriority w:val="99"/>
    <w:qFormat/>
    <w:rsid w:val="00582cba"/>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Style91" w:customStyle="1">
    <w:name w:val="Style9"/>
    <w:basedOn w:val="Normal"/>
    <w:uiPriority w:val="99"/>
    <w:qFormat/>
    <w:rsid w:val="00582cba"/>
    <w:pPr>
      <w:spacing w:lineRule="exact" w:line="322"/>
    </w:pPr>
    <w:rPr>
      <w:sz w:val="24"/>
      <w:szCs w:val="24"/>
    </w:rPr>
  </w:style>
  <w:style w:type="paragraph" w:styleId="311" w:customStyle="1">
    <w:name w:val="Основной текст с отступом 31"/>
    <w:basedOn w:val="Normal"/>
    <w:qFormat/>
    <w:rsid w:val="00582cba"/>
    <w:pPr>
      <w:widowControl/>
      <w:ind w:right="-1" w:firstLine="709"/>
      <w:jc w:val="both"/>
    </w:pPr>
    <w:rPr>
      <w:rFonts w:eastAsia="Calibri"/>
      <w:lang w:eastAsia="ar-SA"/>
    </w:rPr>
  </w:style>
  <w:style w:type="paragraph" w:styleId="1b" w:customStyle="1">
    <w:name w:val="Заголовок 1/Ыb"/>
    <w:basedOn w:val="Normal"/>
    <w:next w:val="Style49"/>
    <w:qFormat/>
    <w:rsid w:val="008c576b"/>
    <w:pPr>
      <w:keepNext w:val="true"/>
      <w:keepLines/>
      <w:pageBreakBefore/>
      <w:suppressAutoHyphens w:val="true"/>
      <w:overflowPunct w:val="true"/>
      <w:spacing w:before="240" w:after="60"/>
      <w:jc w:val="center"/>
      <w:textAlignment w:val="baseline"/>
    </w:pPr>
    <w:rPr>
      <w:rFonts w:ascii="Arial" w:hAnsi="Arial"/>
      <w:b/>
      <w:caps/>
      <w:kern w:val="2"/>
    </w:rPr>
  </w:style>
  <w:style w:type="paragraph" w:styleId="Style49" w:customStyle="1">
    <w:name w:val="Стандарт"/>
    <w:basedOn w:val="Normal"/>
    <w:qFormat/>
    <w:rsid w:val="008c576b"/>
    <w:pPr>
      <w:overflowPunct w:val="true"/>
      <w:spacing w:lineRule="auto" w:line="360"/>
      <w:ind w:firstLine="720"/>
      <w:jc w:val="both"/>
      <w:textAlignment w:val="baseline"/>
    </w:pPr>
    <w:rPr>
      <w:sz w:val="24"/>
    </w:rPr>
  </w:style>
  <w:style w:type="paragraph" w:styleId="114" w:customStyle="1">
    <w:name w:val="Обычный11"/>
    <w:qFormat/>
    <w:rsid w:val="008c576b"/>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9" w:customStyle="1">
    <w:name w:val="Обычный2"/>
    <w:qFormat/>
    <w:rsid w:val="008c576b"/>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36" w:customStyle="1">
    <w:name w:val="Обычный3"/>
    <w:qFormat/>
    <w:rsid w:val="008c576b"/>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ConsPlusNonformat" w:customStyle="1">
    <w:name w:val="ConsPlusNonformat"/>
    <w:uiPriority w:val="99"/>
    <w:qFormat/>
    <w:rsid w:val="0018019d"/>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210" w:customStyle="1">
    <w:name w:val="Основной текст2"/>
    <w:basedOn w:val="Normal"/>
    <w:link w:val="afff5"/>
    <w:uiPriority w:val="99"/>
    <w:qFormat/>
    <w:rsid w:val="009725f0"/>
    <w:pPr>
      <w:widowControl/>
      <w:shd w:val="clear" w:color="auto" w:fill="FFFFFF"/>
      <w:spacing w:lineRule="atLeast" w:line="240" w:before="660" w:after="60"/>
    </w:pPr>
    <w:rPr>
      <w:sz w:val="27"/>
      <w:szCs w:val="27"/>
    </w:rPr>
  </w:style>
  <w:style w:type="paragraph" w:styleId="211" w:customStyle="1">
    <w:name w:val="Основной текст с отступом 21"/>
    <w:basedOn w:val="Normal"/>
    <w:qFormat/>
    <w:rsid w:val="003b0766"/>
    <w:pPr>
      <w:widowControl/>
      <w:overflowPunct w:val="true"/>
      <w:ind w:left="1134" w:hanging="0"/>
    </w:pPr>
    <w:rPr>
      <w:sz w:val="24"/>
    </w:rPr>
  </w:style>
  <w:style w:type="paragraph" w:styleId="Hp" w:customStyle="1">
    <w:name w:val="hp"/>
    <w:basedOn w:val="Normal"/>
    <w:qFormat/>
    <w:rsid w:val="001658cb"/>
    <w:pPr>
      <w:widowControl/>
      <w:spacing w:before="0" w:after="250"/>
    </w:pPr>
    <w:rPr>
      <w:sz w:val="24"/>
      <w:szCs w:val="24"/>
    </w:rPr>
  </w:style>
  <w:style w:type="paragraph" w:styleId="M5189024768234341027consplusnormal" w:customStyle="1">
    <w:name w:val="m_-5189024768234341027consplusnormal"/>
    <w:basedOn w:val="Normal"/>
    <w:qFormat/>
    <w:rsid w:val="0060051c"/>
    <w:pPr>
      <w:widowControl/>
      <w:spacing w:beforeAutospacing="1" w:afterAutospacing="1"/>
    </w:pPr>
    <w:rPr>
      <w:rFonts w:eastAsia="Calibri" w:eastAsiaTheme="minorHAnsi"/>
      <w:sz w:val="24"/>
      <w:szCs w:val="24"/>
    </w:rPr>
  </w:style>
  <w:style w:type="paragraph" w:styleId="Style50">
    <w:name w:val="Index Heading"/>
    <w:basedOn w:val="Style31"/>
    <w:pPr/>
    <w:rPr/>
  </w:style>
  <w:style w:type="paragraph" w:styleId="Style52">
    <w:name w:val="TOC Heading"/>
    <w:basedOn w:val="1"/>
    <w:next w:val="Normal"/>
    <w:uiPriority w:val="39"/>
    <w:semiHidden/>
    <w:unhideWhenUsed/>
    <w:qFormat/>
    <w:rsid w:val="00d71310"/>
    <w:pPr>
      <w:keepLines/>
      <w:spacing w:lineRule="auto" w:line="276" w:before="480" w:after="0"/>
      <w:jc w:val="left"/>
      <w:outlineLvl w:val="9"/>
    </w:pPr>
    <w:rPr>
      <w:rFonts w:ascii="Cambria" w:hAnsi="Cambria" w:eastAsia="" w:cs="" w:asciiTheme="majorHAnsi" w:cstheme="majorBidi" w:eastAsiaTheme="majorEastAsia" w:hAnsiTheme="majorHAnsi"/>
      <w:color w:val="365F91" w:themeColor="accent1" w:themeShade="bf"/>
    </w:rPr>
  </w:style>
  <w:style w:type="paragraph" w:styleId="Msonormalmailrucssattributepostfix" w:customStyle="1">
    <w:name w:val="msonormal_mailru_css_attribute_postfix"/>
    <w:basedOn w:val="Normal"/>
    <w:qFormat/>
    <w:rsid w:val="00c20833"/>
    <w:pPr>
      <w:widowControl/>
      <w:spacing w:beforeAutospacing="1" w:afterAutospacing="1"/>
    </w:pPr>
    <w:rPr>
      <w:sz w:val="24"/>
      <w:szCs w:val="24"/>
    </w:rPr>
  </w:style>
  <w:style w:type="paragraph" w:styleId="212" w:customStyle="1">
    <w:name w:val="Основной текст (2)1"/>
    <w:basedOn w:val="Normal"/>
    <w:link w:val="2e"/>
    <w:uiPriority w:val="99"/>
    <w:qFormat/>
    <w:rsid w:val="008c21e2"/>
    <w:pPr>
      <w:widowControl/>
      <w:shd w:val="clear" w:color="auto" w:fill="FFFFFF"/>
      <w:spacing w:lineRule="exact" w:line="322"/>
    </w:pPr>
    <w:rPr>
      <w:szCs w:val="28"/>
    </w:rPr>
  </w:style>
  <w:style w:type="paragraph" w:styleId="411" w:customStyle="1">
    <w:name w:val="Основной текст (4)1"/>
    <w:basedOn w:val="Normal"/>
    <w:link w:val="42"/>
    <w:uiPriority w:val="99"/>
    <w:qFormat/>
    <w:rsid w:val="008c21e2"/>
    <w:pPr>
      <w:widowControl/>
      <w:shd w:val="clear" w:color="auto" w:fill="FFFFFF"/>
      <w:spacing w:lineRule="exact" w:line="230" w:before="180" w:after="0"/>
    </w:pPr>
    <w:rPr>
      <w:sz w:val="20"/>
    </w:rPr>
  </w:style>
  <w:style w:type="paragraph" w:styleId="Textbodyindent" w:customStyle="1">
    <w:name w:val="Text body indent"/>
    <w:basedOn w:val="Normal"/>
    <w:qFormat/>
    <w:rsid w:val="00cf760e"/>
    <w:pPr>
      <w:widowControl/>
      <w:suppressAutoHyphens w:val="true"/>
      <w:ind w:left="360" w:hanging="0"/>
      <w:jc w:val="both"/>
    </w:pPr>
    <w:rPr>
      <w:kern w:val="2"/>
      <w:sz w:val="24"/>
      <w:lang w:val="en-US" w:eastAsia="ar-SA"/>
    </w:rPr>
  </w:style>
  <w:style w:type="paragraph" w:styleId="Style53">
    <w:name w:val="Содержимое врезки"/>
    <w:basedOn w:val="Normal"/>
    <w:qFormat/>
    <w:pPr/>
    <w:rPr/>
  </w:style>
  <w:style w:type="paragraph" w:styleId="Style54">
    <w:name w:val="Абзац списка"/>
    <w:basedOn w:val="Normal"/>
    <w:qFormat/>
    <w:pPr>
      <w:autoSpaceDE w:val="true"/>
      <w:spacing w:lineRule="auto" w:line="252" w:before="0" w:after="200"/>
      <w:ind w:left="720" w:hanging="0"/>
      <w:contextualSpacing/>
    </w:pPr>
    <w:rPr>
      <w:rFonts w:ascii="Cambria" w:hAnsi="Cambria" w:eastAsia="Times New Roman;Times New Roman" w:cs="Times New Roman;Times New Roman"/>
      <w:sz w:val="22"/>
      <w:szCs w:val="22"/>
    </w:rPr>
  </w:style>
  <w:style w:type="paragraph" w:styleId="Style55">
    <w:name w:val="Без интервала"/>
    <w:qFormat/>
    <w:pPr>
      <w:widowControl/>
      <w:autoSpaceDE w:val="false"/>
      <w:bidi w:val="0"/>
      <w:spacing w:before="0" w:after="0"/>
      <w:jc w:val="left"/>
    </w:pPr>
    <w:rPr>
      <w:rFonts w:ascii="Times New Roman;Times New Roman" w:hAnsi="Times New Roman;Times New Roman" w:eastAsia="Times New Roman;Times New Roman" w:cs="Times New Roman;Times New Roman"/>
      <w:color w:val="auto"/>
      <w:kern w:val="0"/>
      <w:sz w:val="20"/>
      <w:szCs w:val="20"/>
      <w:lang w:val="ru-RU" w:bidi="ar-SA" w:eastAsia="ru-RU"/>
    </w:rPr>
  </w:style>
  <w:style w:type="numbering" w:styleId="NoList" w:default="1">
    <w:name w:val="No List"/>
    <w:uiPriority w:val="99"/>
    <w:semiHidden/>
    <w:unhideWhenUsed/>
    <w:qFormat/>
  </w:style>
  <w:style w:type="numbering" w:styleId="115" w:customStyle="1">
    <w:name w:val="Нет списка1"/>
    <w:semiHidden/>
    <w:qFormat/>
    <w:rsid w:val="00b63d54"/>
  </w:style>
  <w:style w:type="numbering" w:styleId="213" w:customStyle="1">
    <w:name w:val="Нет списка2"/>
    <w:semiHidden/>
    <w:qFormat/>
    <w:rsid w:val="00b63d54"/>
  </w:style>
  <w:style w:type="numbering" w:styleId="37" w:customStyle="1">
    <w:name w:val="Нет списка3"/>
    <w:uiPriority w:val="99"/>
    <w:semiHidden/>
    <w:unhideWhenUsed/>
    <w:qFormat/>
    <w:rsid w:val="00f26d11"/>
  </w:style>
  <w:style w:type="numbering" w:styleId="44" w:customStyle="1">
    <w:name w:val="Нет списка4"/>
    <w:semiHidden/>
    <w:qFormat/>
    <w:rsid w:val="00c35be3"/>
  </w:style>
  <w:style w:type="numbering" w:styleId="53" w:customStyle="1">
    <w:name w:val="Нет списка5"/>
    <w:uiPriority w:val="99"/>
    <w:semiHidden/>
    <w:unhideWhenUsed/>
    <w:qFormat/>
    <w:rsid w:val="006307bd"/>
  </w:style>
  <w:style w:type="table" w:default="1" w:styleId="a1">
    <w:name w:val="Normal Table"/>
    <w:uiPriority w:val="99"/>
    <w:semiHidden/>
    <w:unhideWhenUsed/>
    <w:tblPr>
      <w:tblCellMar>
        <w:top w:w="0" w:type="dxa"/>
        <w:left w:w="108" w:type="dxa"/>
        <w:bottom w:w="0" w:type="dxa"/>
        <w:right w:w="108" w:type="dxa"/>
      </w:tblCellMar>
    </w:tblPr>
  </w:style>
  <w:style w:type="table" w:styleId="aff4">
    <w:name w:val="Table Grid"/>
    <w:basedOn w:val="a1"/>
    <w:uiPriority w:val="39"/>
    <w:rsid w:val="008548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c">
    <w:name w:val="Стиль таблицы1"/>
    <w:basedOn w:val="a1"/>
    <w:rsid w:val="008c576b"/>
  </w:style>
  <w:style w:type="table" w:customStyle="1" w:styleId="1d">
    <w:name w:val="Сетка таблицы1"/>
    <w:basedOn w:val="a1"/>
    <w:uiPriority w:val="59"/>
    <w:rsid w:val="001e374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d">
    <w:name w:val="Сетка таблицы2"/>
    <w:basedOn w:val="a1"/>
    <w:rsid w:val="00591f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Сетка таблицы11"/>
    <w:basedOn w:val="a1"/>
    <w:uiPriority w:val="59"/>
    <w:rsid w:val="00f26d11"/>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9">
    <w:name w:val="Сетка таблицы3"/>
    <w:basedOn w:val="a1"/>
    <w:uiPriority w:val="59"/>
    <w:rsid w:val="00b06c0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uiPriority w:val="59"/>
    <w:rsid w:val="002b0e3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consultantplus://offline/ref=AC958EC4F752276D635AD4E5FF177BDFFB35FAA70457C41199B2DC80829C73CB6937CAC678EF9AEA0BACD0D97B4739E8BEEA394FC8294024490EDE92d5T3E" TargetMode="Externa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hyperlink" Target="consultantplus://offline/ref=AC958EC4F752276D635AD4E5FF177BDFFB35FAA70457C41199B2DC80829C73CB6937CAC678EF9AEA0BACD0D97B4739E8BEEA394FC8294024490EDE92d5T3E" TargetMode="Externa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hyperlink" Target="consultantplus://offline/ref=AC958EC4F752276D635AD4E5FF177BDFFB35FAA70457C41199B2DC80829C73CB6937CAC678EF9AEA0BACD0D97B4739E8BEEA394FC8294024490EDE92d5T3E" TargetMode="External"/><Relationship Id="rId10" Type="http://schemas.openxmlformats.org/officeDocument/2006/relationships/hyperlink" Target="consultantplus://offline/ref=AC958EC4F752276D635AD4E5FF177BDFFB35FAA70457C41199B2DC80829C73CB6937CAC678EF9AEA0BACD0D97B4739E8BEEA394FC8294024490EDE92d5T3E" TargetMode="External"/><Relationship Id="rId11" Type="http://schemas.openxmlformats.org/officeDocument/2006/relationships/chart" Target="charts/chart5.xml"/><Relationship Id="rId12" Type="http://schemas.openxmlformats.org/officeDocument/2006/relationships/hyperlink" Target="consultantplus://offline/ref=AC958EC4F752276D635AD4E5FF177BDFFB35FAA70457C41199B2DC80829C73CB6937CAC678EF9AEA0BACD0D97B4739E8BEEA394FC8294024490EDE92d5T3E" TargetMode="External"/><Relationship Id="rId13" Type="http://schemas.openxmlformats.org/officeDocument/2006/relationships/chart" Target="charts/chart6.xml"/><Relationship Id="rId14" Type="http://schemas.openxmlformats.org/officeDocument/2006/relationships/hyperlink" Target="consultantplus://offline/ref=AC958EC4F752276D635AD4E5FF177BDFFB35FAA70457C41199B2DC80829C73CB6937CAC678EF9AEA0BACD0D97B4739E8BEEA394FC8294024490EDE92d5T3E" TargetMode="External"/><Relationship Id="rId15" Type="http://schemas.openxmlformats.org/officeDocument/2006/relationships/hyperlink" Target="consultantplus://offline/ref=AC958EC4F752276D635AD4E5FF177BDFFB35FAA70457C41199B2DC80829C73CB6937CAC678EF9AEA0BACD0D97B4739E8BEEA394FC8294024490EDE92d5T3E" TargetMode="External"/><Relationship Id="rId16" Type="http://schemas.openxmlformats.org/officeDocument/2006/relationships/chart" Target="charts/chart7.xml"/><Relationship Id="rId17" Type="http://schemas.openxmlformats.org/officeDocument/2006/relationships/hyperlink" Target="consultantplus://offline/ref=AC958EC4F752276D635AD4E5FF177BDFFB35FAA70457C41199B2DC80829C73CB6937CAC678EF9AEA0BACD0D97B4739E8BEEA394FC8294024490EDE92d5T3E" TargetMode="External"/><Relationship Id="rId18" Type="http://schemas.openxmlformats.org/officeDocument/2006/relationships/chart" Target="charts/chart8.xml"/><Relationship Id="rId19" Type="http://schemas.openxmlformats.org/officeDocument/2006/relationships/hyperlink" Target="consultantplus://offline/ref=AC958EC4F752276D635AD4E5FF177BDFFB35FAA70457C41199B2DC80829C73CB6937CAC678EF9AEA0BACD0D97B4739E8BEEA394FC8294024490EDE92d5T3E" TargetMode="External"/><Relationship Id="rId20" Type="http://schemas.openxmlformats.org/officeDocument/2006/relationships/chart" Target="charts/chart9.xml"/><Relationship Id="rId21" Type="http://schemas.openxmlformats.org/officeDocument/2006/relationships/hyperlink" Target="consultantplus://offline/ref=AC958EC4F752276D635AD4E5FF177BDFFB35FAA70457C41199B2DC80829C73CB6937CAC678EF9AEA0BACD0D97B4739E8BEEA394FC8294024490EDE92d5T3E" TargetMode="External"/><Relationship Id="rId22" Type="http://schemas.openxmlformats.org/officeDocument/2006/relationships/hyperlink" Target="consultantplus://offline/ref=AC958EC4F752276D635AD4E5FF177BDFFB35FAA70457C41199B2DC80829C73CB6937CAC678EF9AEA0BACD0D97B4739E8BEEA394FC8294024490EDE92d5T3E" TargetMode="External"/><Relationship Id="rId23" Type="http://schemas.openxmlformats.org/officeDocument/2006/relationships/chart" Target="charts/chart10.xml"/><Relationship Id="rId24" Type="http://schemas.openxmlformats.org/officeDocument/2006/relationships/chart" Target="charts/chart11.xml"/><Relationship Id="rId25" Type="http://schemas.openxmlformats.org/officeDocument/2006/relationships/hyperlink" Target="consultantplus://offline/ref=AC958EC4F752276D635AD4E5FF177BDFFB35FAA70457C41199B2DC80829C73CB6937CAC678EF9AEA0BACD0D97B4739E8BEEA394FC8294024490EDE92d5T3E" TargetMode="External"/><Relationship Id="rId26" Type="http://schemas.openxmlformats.org/officeDocument/2006/relationships/hyperlink" Target="http://www.mispnsk.ru/" TargetMode="External"/><Relationship Id="rId27" Type="http://schemas.openxmlformats.org/officeDocument/2006/relationships/chart" Target="charts/chart12.xml"/><Relationship Id="rId28" Type="http://schemas.openxmlformats.org/officeDocument/2006/relationships/header" Target="header2.xml"/><Relationship Id="rId29" Type="http://schemas.openxmlformats.org/officeDocument/2006/relationships/header" Target="header3.xml"/><Relationship Id="rId30" Type="http://schemas.openxmlformats.org/officeDocument/2006/relationships/header" Target="header4.xml"/><Relationship Id="rId31" Type="http://schemas.openxmlformats.org/officeDocument/2006/relationships/hyperlink" Target="consultantplus://offline/ref=46721A1B4F5472446D54C8D43BC63C1D33DC6E7CA9A48B1E62E52037898C50EE951DB0DDD031B099A296F79C770D79AD3D39985665F6DA86738C7FA4h8p9J" TargetMode="External"/><Relationship Id="rId32" Type="http://schemas.openxmlformats.org/officeDocument/2006/relationships/header" Target="header5.xml"/><Relationship Id="rId33" Type="http://schemas.openxmlformats.org/officeDocument/2006/relationships/header" Target="header6.xml"/><Relationship Id="rId34" Type="http://schemas.openxmlformats.org/officeDocument/2006/relationships/header" Target="header7.xml"/><Relationship Id="rId35" Type="http://schemas.openxmlformats.org/officeDocument/2006/relationships/header" Target="header8.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Relationship Id="rId41" Type="http://schemas.openxmlformats.org/officeDocument/2006/relationships/customXml" Target="../customXml/item2.xml"/><Relationship Id="rId42" Type="http://schemas.openxmlformats.org/officeDocument/2006/relationships/customXml" Target="../customXml/item3.xml"/><Relationship Id="rId43" Type="http://schemas.openxmlformats.org/officeDocument/2006/relationships/customXml" Target="../customXml/item4.xml"/><Relationship Id="rId44" Type="http://schemas.openxmlformats.org/officeDocument/2006/relationships/customXml" Target="../customXml/item5.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10.xml.rels><?xml version="1.0" encoding="UTF-8"?>
<Relationships xmlns="http://schemas.openxmlformats.org/package/2006/relationships"><Relationship Id="rId1" Type="http://schemas.openxmlformats.org/officeDocument/2006/relationships/package" Target="../embeddings/Microsoft_Excel_Worksheet10.xlsx"/>
</Relationships>
</file>

<file path=word/charts/_rels/chart11.xml.rels><?xml version="1.0" encoding="UTF-8"?>
<Relationships xmlns="http://schemas.openxmlformats.org/package/2006/relationships"><Relationship Id="rId1" Type="http://schemas.openxmlformats.org/officeDocument/2006/relationships/package" Target="../embeddings/Microsoft_Excel_Worksheet11.xlsx"/>
</Relationships>
</file>

<file path=word/charts/_rels/chart12.xml.rels><?xml version="1.0" encoding="UTF-8"?>
<Relationships xmlns="http://schemas.openxmlformats.org/package/2006/relationships"><Relationship Id="rId1" Type="http://schemas.openxmlformats.org/officeDocument/2006/relationships/package" Target="../embeddings/Microsoft_Excel_Worksheet12.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Relationship Id="rId1"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Столбец1</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 sourceLinked="0"/>
            <c:dLbl>
              <c:idx val="0"/>
              <c:layout>
                <c:manualLayout>
                  <c:x val="0.0277067348678602"/>
                  <c:y val="-0.0634920634920635"/>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255754475703325"/>
                  <c:y val="-0.039682539682539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186580</c:v>
                </c:pt>
                <c:pt idx="1">
                  <c:v>194107</c:v>
                </c:pt>
                <c:pt idx="2">
                  <c:v>200777</c:v>
                </c:pt>
              </c:numCache>
            </c:numRef>
          </c:val>
        </c:ser>
        <c:gapWidth val="204"/>
        <c:shape val="box"/>
        <c:axId val="76320637"/>
        <c:axId val="55693819"/>
        <c:axId val="0"/>
      </c:bar3DChart>
      <c:catAx>
        <c:axId val="76320637"/>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55693819"/>
        <c:crosses val="autoZero"/>
        <c:auto val="1"/>
        <c:lblAlgn val="ctr"/>
        <c:lblOffset val="100"/>
        <c:noMultiLvlLbl val="0"/>
      </c:catAx>
      <c:valAx>
        <c:axId val="55693819"/>
        <c:scaling>
          <c:orientation val="minMax"/>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6320637"/>
        <c:crossBetween val="between"/>
      </c:valAx>
    </c:plotArea>
    <c:plotVisOnly val="1"/>
    <c:dispBlanksAs val="gap"/>
  </c:chart>
  <c:spPr>
    <a:solidFill>
      <a:srgbClr val="ffffff"/>
    </a:solidFill>
    <a:ln w="9360">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751875"/>
          <c:y val="0.044"/>
          <c:w val="0.85675"/>
          <c:h val="0.625888888888889"/>
        </c:manualLayout>
      </c:layout>
      <c:barChart>
        <c:barDir val="col"/>
        <c:grouping val="clustered"/>
        <c:varyColors val="0"/>
        <c:ser>
          <c:idx val="0"/>
          <c:order val="0"/>
          <c:tx>
            <c:strRef>
              <c:f>label 0</c:f>
              <c:strCache>
                <c:ptCount val="1"/>
                <c:pt idx="0">
                  <c:v>Количество проблемных домов, введенных в эксплуатацию, единиц</c:v>
                </c:pt>
              </c:strCache>
            </c:strRef>
          </c:tx>
          <c:spPr>
            <a:gradFill>
              <a:gsLst>
                <a:gs pos="0">
                  <a:srgbClr val="2e5f99"/>
                </a:gs>
                <a:gs pos="100000">
                  <a:srgbClr val="3c7ac7"/>
                </a:gs>
              </a:gsLst>
              <a:lin ang="16200000"/>
            </a:gradFill>
            <a:ln w="0">
              <a:noFill/>
            </a:ln>
          </c:spPr>
          <c:invertIfNegative val="0"/>
          <c:dLbls>
            <c:numFmt formatCode="0.0" sourceLinked="0"/>
            <c:txPr>
              <a:bodyPr wrap="square"/>
              <a:lstStyle/>
              <a:p>
                <a:pPr>
                  <a:defRPr b="1" sz="1200" spc="-1" strike="noStrike">
                    <a:solidFill>
                      <a:srgbClr val="ffffff"/>
                    </a:solidFill>
                    <a:latin typeface="Times New Roman"/>
                  </a:defRPr>
                </a:pPr>
              </a:p>
            </c:txPr>
            <c:dLblPos val="inBase"/>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6</c:v>
                </c:pt>
                <c:pt idx="1">
                  <c:v>6</c:v>
                </c:pt>
                <c:pt idx="2">
                  <c:v>19</c:v>
                </c:pt>
              </c:numCache>
            </c:numRef>
          </c:val>
        </c:ser>
        <c:gapWidth val="150"/>
        <c:overlap val="0"/>
        <c:axId val="14408258"/>
        <c:axId val="20758684"/>
      </c:barChart>
      <c:lineChart>
        <c:grouping val="standard"/>
        <c:varyColors val="0"/>
        <c:ser>
          <c:idx val="1"/>
          <c:order val="1"/>
          <c:tx>
            <c:strRef>
              <c:f>label 1</c:f>
              <c:strCache>
                <c:ptCount val="1"/>
                <c:pt idx="0">
                  <c:v>Количество граждан, получивших поддержку, человек </c:v>
                </c:pt>
              </c:strCache>
            </c:strRef>
          </c:tx>
          <c:spPr>
            <a:solidFill>
              <a:srgbClr val="be4b48"/>
            </a:solidFill>
            <a:ln w="66600">
              <a:solidFill>
                <a:srgbClr val="be4b48"/>
              </a:solidFill>
              <a:round/>
            </a:ln>
          </c:spPr>
          <c:marker>
            <c:symbol val="circle"/>
            <c:size val="6"/>
            <c:spPr>
              <a:solidFill>
                <a:srgbClr val="be4b48"/>
              </a:solidFill>
            </c:spPr>
          </c:marker>
          <c:dPt>
            <c:idx val="0"/>
            <c:marker>
              <c:symbol val="circle"/>
              <c:size val="6"/>
              <c:spPr>
                <a:solidFill>
                  <a:srgbClr val="be4b48"/>
                </a:solidFill>
              </c:spPr>
            </c:marker>
          </c:dPt>
          <c:dPt>
            <c:idx val="1"/>
            <c:marker>
              <c:symbol val="circle"/>
              <c:size val="6"/>
              <c:spPr>
                <a:solidFill>
                  <a:srgbClr val="be4b48"/>
                </a:solidFill>
              </c:spPr>
            </c:marker>
          </c:dPt>
          <c:dPt>
            <c:idx val="2"/>
            <c:marker>
              <c:symbol val="circle"/>
              <c:size val="6"/>
              <c:spPr>
                <a:solidFill>
                  <a:srgbClr val="be4b48"/>
                </a:solidFill>
              </c:spPr>
            </c:marker>
          </c:dPt>
          <c:dLbls>
            <c:numFmt formatCode="0.0" sourceLinked="0"/>
            <c:dLbl>
              <c:idx val="0"/>
              <c:layout>
                <c:manualLayout>
                  <c:x val="-0.045139071157772"/>
                  <c:y val="-0.180159355080615"/>
                </c:manualLayout>
              </c:layout>
              <c:numFmt formatCode="0.0" sourceLinked="0"/>
              <c:txPr>
                <a:bodyPr wrap="square"/>
                <a:lstStyle/>
                <a:p>
                  <a:pPr>
                    <a:defRPr b="0" sz="1200" spc="-1" strike="noStrike">
                      <a:solidFill>
                        <a:srgbClr val="000000"/>
                      </a:solidFill>
                      <a:latin typeface="Times New Roman"/>
                    </a:defRPr>
                  </a:pPr>
                </a:p>
              </c:txPr>
              <c:dLblPos val="r"/>
              <c:showLegendKey val="0"/>
              <c:showVal val="1"/>
              <c:showCatName val="0"/>
              <c:showSerName val="0"/>
              <c:showPercent val="0"/>
              <c:separator>; </c:separator>
            </c:dLbl>
            <c:dLbl>
              <c:idx val="1"/>
              <c:layout>
                <c:manualLayout>
                  <c:x val="-0.0543981481481482"/>
                  <c:y val="-0.136507936507937"/>
                </c:manualLayout>
              </c:layout>
              <c:numFmt formatCode="0.0" sourceLinked="0"/>
              <c:txPr>
                <a:bodyPr wrap="square"/>
                <a:lstStyle/>
                <a:p>
                  <a:pPr>
                    <a:defRPr b="0" sz="1200" spc="-1" strike="noStrike">
                      <a:solidFill>
                        <a:srgbClr val="000000"/>
                      </a:solidFill>
                      <a:latin typeface="Times New Roman"/>
                    </a:defRPr>
                  </a:pPr>
                </a:p>
              </c:txPr>
              <c:dLblPos val="r"/>
              <c:showLegendKey val="0"/>
              <c:showVal val="1"/>
              <c:showCatName val="0"/>
              <c:showSerName val="0"/>
              <c:showPercent val="0"/>
              <c:separator>; </c:separator>
            </c:dLbl>
            <c:dLbl>
              <c:idx val="2"/>
              <c:layout>
                <c:manualLayout>
                  <c:x val="-0.0381944444444444"/>
                  <c:y val="-0.0650793650793651"/>
                </c:manualLayout>
              </c:layout>
              <c:numFmt formatCode="0.0" sourceLinked="0"/>
              <c:txPr>
                <a:bodyPr wrap="square"/>
                <a:lstStyle/>
                <a:p>
                  <a:pPr>
                    <a:defRPr b="0" sz="1200" spc="-1" strike="noStrike">
                      <a:solidFill>
                        <a:srgbClr val="000000"/>
                      </a:solidFill>
                      <a:latin typeface="Times New Roman"/>
                    </a:defRPr>
                  </a:pPr>
                </a:p>
              </c:txPr>
              <c:dLblPos val="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dLblPos val="t"/>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1</c:f>
              <c:numCache>
                <c:formatCode>General</c:formatCode>
                <c:ptCount val="3"/>
                <c:pt idx="0">
                  <c:v>677</c:v>
                </c:pt>
                <c:pt idx="1">
                  <c:v>865</c:v>
                </c:pt>
                <c:pt idx="2">
                  <c:v>4166</c:v>
                </c:pt>
              </c:numCache>
            </c:numRef>
          </c:val>
          <c:smooth val="0"/>
        </c:ser>
        <c:hiLowLines>
          <c:spPr>
            <a:ln w="0">
              <a:noFill/>
            </a:ln>
          </c:spPr>
        </c:hiLowLines>
        <c:marker val="1"/>
        <c:axId val="9949256"/>
        <c:axId val="69037363"/>
      </c:lineChart>
      <c:catAx>
        <c:axId val="14408258"/>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20758684"/>
        <c:crosses val="autoZero"/>
        <c:auto val="1"/>
        <c:lblAlgn val="ctr"/>
        <c:lblOffset val="100"/>
        <c:noMultiLvlLbl val="0"/>
      </c:catAx>
      <c:valAx>
        <c:axId val="20758684"/>
        <c:scaling>
          <c:orientation val="minMax"/>
        </c:scaling>
        <c:delete val="0"/>
        <c:axPos val="l"/>
        <c:numFmt formatCode="0.0" sourceLinked="0"/>
        <c:majorTickMark val="out"/>
        <c:minorTickMark val="none"/>
        <c:tickLblPos val="nextTo"/>
        <c:spPr>
          <a:ln w="9360">
            <a:noFill/>
          </a:ln>
        </c:spPr>
        <c:txPr>
          <a:bodyPr/>
          <a:lstStyle/>
          <a:p>
            <a:pPr>
              <a:defRPr b="0" sz="1000" spc="-1" strike="noStrike">
                <a:solidFill>
                  <a:srgbClr val="ffffff"/>
                </a:solidFill>
                <a:latin typeface="Calibri"/>
              </a:defRPr>
            </a:pPr>
          </a:p>
        </c:txPr>
        <c:crossAx val="14408258"/>
        <c:crosses val="autoZero"/>
        <c:crossBetween val="between"/>
      </c:valAx>
      <c:catAx>
        <c:axId val="9949256"/>
        <c:scaling>
          <c:orientation val="minMax"/>
        </c:scaling>
        <c:delete val="1"/>
        <c:axPos val="t"/>
        <c:numFmt formatCode="[$-419]dd/mm/yyyy"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69037363"/>
        <c:auto val="1"/>
        <c:lblAlgn val="ctr"/>
        <c:lblOffset val="100"/>
        <c:noMultiLvlLbl val="0"/>
      </c:catAx>
      <c:valAx>
        <c:axId val="69037363"/>
        <c:scaling>
          <c:orientation val="minMax"/>
        </c:scaling>
        <c:delete val="0"/>
        <c:axPos val="r"/>
        <c:numFmt formatCode="0.0" sourceLinked="0"/>
        <c:majorTickMark val="out"/>
        <c:minorTickMark val="none"/>
        <c:tickLblPos val="nextTo"/>
        <c:spPr>
          <a:ln w="9360">
            <a:noFill/>
          </a:ln>
        </c:spPr>
        <c:txPr>
          <a:bodyPr/>
          <a:lstStyle/>
          <a:p>
            <a:pPr>
              <a:defRPr b="0" sz="1000" spc="-1" strike="noStrike">
                <a:solidFill>
                  <a:srgbClr val="ffffff"/>
                </a:solidFill>
                <a:latin typeface="Calibri"/>
              </a:defRPr>
            </a:pPr>
          </a:p>
        </c:txPr>
        <c:crossAx val="9949256"/>
        <c:crosses val="max"/>
        <c:crossBetween val="between"/>
      </c:valAx>
      <c:spPr>
        <a:noFill/>
        <a:ln w="25560">
          <a:noFill/>
        </a:ln>
      </c:spPr>
    </c:plotArea>
    <c:legend>
      <c:legendPos val="b"/>
      <c:layout>
        <c:manualLayout>
          <c:xMode val="edge"/>
          <c:yMode val="edge"/>
          <c:x val="0.015875"/>
          <c:y val="0.793666666666667"/>
          <c:w val="0.964372773298331"/>
          <c:h val="0.182686965218358"/>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751875"/>
          <c:y val="0.044"/>
          <c:w val="0.85675"/>
          <c:h val="0.613777777777778"/>
        </c:manualLayout>
      </c:layout>
      <c:barChart>
        <c:barDir val="col"/>
        <c:grouping val="clustered"/>
        <c:varyColors val="0"/>
        <c:ser>
          <c:idx val="0"/>
          <c:order val="0"/>
          <c:tx>
            <c:strRef>
              <c:f>label 0</c:f>
              <c:strCache>
                <c:ptCount val="1"/>
                <c:pt idx="0">
                  <c:v>Тыс. кв. м</c:v>
                </c:pt>
              </c:strCache>
            </c:strRef>
          </c:tx>
          <c:spPr>
            <a:gradFill>
              <a:gsLst>
                <a:gs pos="0">
                  <a:srgbClr val="2e5f99"/>
                </a:gs>
                <a:gs pos="100000">
                  <a:srgbClr val="3c7ac7"/>
                </a:gs>
              </a:gsLst>
              <a:lin ang="16200000"/>
            </a:gradFill>
            <a:ln w="0">
              <a:noFill/>
            </a:ln>
          </c:spPr>
          <c:invertIfNegative val="0"/>
          <c:dLbls>
            <c:numFmt formatCode="0.0" sourceLinked="0"/>
            <c:txPr>
              <a:bodyPr wrap="square"/>
              <a:lstStyle/>
              <a:p>
                <a:pPr>
                  <a:defRPr b="0" sz="1200" spc="-1" strike="noStrike">
                    <a:solidFill>
                      <a:srgbClr val="ffffff"/>
                    </a:solidFill>
                    <a:latin typeface="Times New Roman"/>
                  </a:defRPr>
                </a:pPr>
              </a:p>
            </c:txPr>
            <c:dLblPos val="inBase"/>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1061.3</c:v>
                </c:pt>
                <c:pt idx="1">
                  <c:v>1328.8</c:v>
                </c:pt>
                <c:pt idx="2">
                  <c:v>1570.8</c:v>
                </c:pt>
              </c:numCache>
            </c:numRef>
          </c:val>
        </c:ser>
        <c:gapWidth val="150"/>
        <c:overlap val="0"/>
        <c:axId val="74804415"/>
        <c:axId val="34102587"/>
      </c:barChart>
      <c:lineChart>
        <c:grouping val="standard"/>
        <c:varyColors val="0"/>
        <c:ser>
          <c:idx val="1"/>
          <c:order val="1"/>
          <c:tx>
            <c:strRef>
              <c:f>label 1</c:f>
              <c:strCache>
                <c:ptCount val="1"/>
                <c:pt idx="0">
                  <c:v>Кв. м на человека</c:v>
                </c:pt>
              </c:strCache>
            </c:strRef>
          </c:tx>
          <c:spPr>
            <a:solidFill>
              <a:srgbClr val="be4b48"/>
            </a:solidFill>
            <a:ln w="66600">
              <a:solidFill>
                <a:srgbClr val="be4b48"/>
              </a:solidFill>
              <a:round/>
            </a:ln>
          </c:spPr>
          <c:marker>
            <c:symbol val="circle"/>
            <c:size val="6"/>
            <c:spPr>
              <a:solidFill>
                <a:srgbClr val="be4b48"/>
              </a:solidFill>
            </c:spPr>
          </c:marker>
          <c:dPt>
            <c:idx val="0"/>
            <c:marker>
              <c:symbol val="circle"/>
              <c:size val="6"/>
              <c:spPr>
                <a:solidFill>
                  <a:srgbClr val="be4b48"/>
                </a:solidFill>
              </c:spPr>
            </c:marker>
          </c:dPt>
          <c:dPt>
            <c:idx val="1"/>
            <c:marker>
              <c:symbol val="circle"/>
              <c:size val="6"/>
              <c:spPr>
                <a:solidFill>
                  <a:srgbClr val="be4b48"/>
                </a:solidFill>
              </c:spPr>
            </c:marker>
          </c:dPt>
          <c:dPt>
            <c:idx val="2"/>
            <c:marker>
              <c:symbol val="circle"/>
              <c:size val="6"/>
              <c:spPr>
                <a:solidFill>
                  <a:srgbClr val="be4b48"/>
                </a:solidFill>
              </c:spPr>
            </c:marker>
          </c:dPt>
          <c:dLbls>
            <c:numFmt formatCode="0.0" sourceLinked="0"/>
            <c:dLbl>
              <c:idx val="0"/>
              <c:layout>
                <c:manualLayout>
                  <c:x val="-0.0497687007874016"/>
                  <c:y val="-0.0492069741282341"/>
                </c:manualLayout>
              </c:layout>
              <c:numFmt formatCode="0.0" sourceLinked="0"/>
              <c:txPr>
                <a:bodyPr wrap="square"/>
                <a:lstStyle/>
                <a:p>
                  <a:pPr>
                    <a:defRPr b="0" sz="1200" spc="-1" strike="noStrike">
                      <a:solidFill>
                        <a:srgbClr val="000000"/>
                      </a:solidFill>
                      <a:latin typeface="Times New Roman"/>
                    </a:defRPr>
                  </a:pPr>
                </a:p>
              </c:txPr>
              <c:dLblPos val="r"/>
              <c:showLegendKey val="0"/>
              <c:showVal val="1"/>
              <c:showCatName val="0"/>
              <c:showSerName val="0"/>
              <c:showPercent val="0"/>
              <c:separator>; </c:separator>
            </c:dLbl>
            <c:dLbl>
              <c:idx val="1"/>
              <c:numFmt formatCode="0.0" sourceLinked="0"/>
              <c:txPr>
                <a:bodyPr wrap="square"/>
                <a:lstStyle/>
                <a:p>
                  <a:pPr>
                    <a:defRPr b="0" sz="1200" spc="-1" strike="noStrike">
                      <a:solidFill>
                        <a:srgbClr val="000000"/>
                      </a:solidFill>
                      <a:latin typeface="Times New Roman"/>
                    </a:defRPr>
                  </a:pPr>
                </a:p>
              </c:txPr>
              <c:dLblPos val="t"/>
              <c:showLegendKey val="0"/>
              <c:showVal val="1"/>
              <c:showCatName val="0"/>
              <c:showSerName val="0"/>
              <c:showPercent val="0"/>
              <c:separator>; </c:separator>
            </c:dLbl>
            <c:dLbl>
              <c:idx val="2"/>
              <c:layout>
                <c:manualLayout>
                  <c:x val="-0.0100050259674987"/>
                  <c:y val="-0.0294161180672088"/>
                </c:manualLayout>
              </c:layout>
              <c:numFmt formatCode="0.0" sourceLinked="0"/>
              <c:txPr>
                <a:bodyPr wrap="square"/>
                <a:lstStyle/>
                <a:p>
                  <a:pPr>
                    <a:defRPr b="0" sz="1200" spc="-1" strike="noStrike">
                      <a:solidFill>
                        <a:srgbClr val="000000"/>
                      </a:solidFill>
                      <a:latin typeface="Times New Roman"/>
                    </a:defRPr>
                  </a:pPr>
                </a:p>
              </c:txPr>
              <c:dLblPos val="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dLblPos val="t"/>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1</c:f>
              <c:numCache>
                <c:formatCode>General</c:formatCode>
                <c:ptCount val="3"/>
                <c:pt idx="0">
                  <c:v>26.2</c:v>
                </c:pt>
                <c:pt idx="1">
                  <c:v>27</c:v>
                </c:pt>
                <c:pt idx="2">
                  <c:v>28</c:v>
                </c:pt>
              </c:numCache>
            </c:numRef>
          </c:val>
          <c:smooth val="0"/>
        </c:ser>
        <c:hiLowLines>
          <c:spPr>
            <a:ln w="0">
              <a:noFill/>
            </a:ln>
          </c:spPr>
        </c:hiLowLines>
        <c:marker val="1"/>
        <c:axId val="7631471"/>
        <c:axId val="66622558"/>
      </c:lineChart>
      <c:catAx>
        <c:axId val="74804415"/>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34102587"/>
        <c:crosses val="autoZero"/>
        <c:auto val="1"/>
        <c:lblAlgn val="ctr"/>
        <c:lblOffset val="100"/>
        <c:noMultiLvlLbl val="0"/>
      </c:catAx>
      <c:valAx>
        <c:axId val="34102587"/>
        <c:scaling>
          <c:orientation val="minMax"/>
        </c:scaling>
        <c:delete val="0"/>
        <c:axPos val="l"/>
        <c:numFmt formatCode="0.0" sourceLinked="0"/>
        <c:majorTickMark val="out"/>
        <c:minorTickMark val="none"/>
        <c:tickLblPos val="nextTo"/>
        <c:spPr>
          <a:ln w="9360">
            <a:noFill/>
          </a:ln>
        </c:spPr>
        <c:txPr>
          <a:bodyPr/>
          <a:lstStyle/>
          <a:p>
            <a:pPr>
              <a:defRPr b="0" sz="1200" spc="-1" strike="noStrike">
                <a:solidFill>
                  <a:srgbClr val="ffffff"/>
                </a:solidFill>
                <a:latin typeface="Times New Roman"/>
              </a:defRPr>
            </a:pPr>
          </a:p>
        </c:txPr>
        <c:crossAx val="74804415"/>
        <c:crosses val="autoZero"/>
        <c:crossBetween val="between"/>
      </c:valAx>
      <c:catAx>
        <c:axId val="7631471"/>
        <c:scaling>
          <c:orientation val="minMax"/>
        </c:scaling>
        <c:delete val="1"/>
        <c:axPos val="t"/>
        <c:numFmt formatCode="[$-419]dd/mm/yyyy" sourceLinked="1"/>
        <c:majorTickMark val="out"/>
        <c:minorTickMark val="none"/>
        <c:tickLblPos val="none"/>
        <c:spPr>
          <a:ln w="9360">
            <a:solidFill>
              <a:srgbClr val="878787"/>
            </a:solidFill>
            <a:round/>
          </a:ln>
        </c:spPr>
        <c:txPr>
          <a:bodyPr/>
          <a:lstStyle/>
          <a:p>
            <a:pPr>
              <a:defRPr b="0" sz="1200" spc="-1" strike="noStrike">
                <a:solidFill>
                  <a:srgbClr val="000000"/>
                </a:solidFill>
                <a:latin typeface="Times New Roman"/>
              </a:defRPr>
            </a:pPr>
          </a:p>
        </c:txPr>
        <c:crossAx val="66622558"/>
        <c:auto val="1"/>
        <c:lblAlgn val="ctr"/>
        <c:lblOffset val="100"/>
        <c:noMultiLvlLbl val="0"/>
      </c:catAx>
      <c:valAx>
        <c:axId val="66622558"/>
        <c:scaling>
          <c:orientation val="minMax"/>
        </c:scaling>
        <c:delete val="0"/>
        <c:axPos val="r"/>
        <c:numFmt formatCode="0.0" sourceLinked="0"/>
        <c:majorTickMark val="out"/>
        <c:minorTickMark val="none"/>
        <c:tickLblPos val="nextTo"/>
        <c:spPr>
          <a:ln w="9360">
            <a:noFill/>
          </a:ln>
        </c:spPr>
        <c:txPr>
          <a:bodyPr/>
          <a:lstStyle/>
          <a:p>
            <a:pPr>
              <a:defRPr b="0" sz="1200" spc="-1" strike="noStrike">
                <a:solidFill>
                  <a:srgbClr val="ffffff"/>
                </a:solidFill>
                <a:latin typeface="Times New Roman"/>
              </a:defRPr>
            </a:pPr>
          </a:p>
        </c:txPr>
        <c:crossAx val="7631471"/>
        <c:crosses val="max"/>
        <c:crossBetween val="between"/>
      </c:valAx>
      <c:spPr>
        <a:noFill/>
        <a:ln w="25560">
          <a:noFill/>
        </a:ln>
      </c:spPr>
    </c:plotArea>
    <c:legend>
      <c:legendPos val="b"/>
      <c:layout>
        <c:manualLayout>
          <c:xMode val="edge"/>
          <c:yMode val="edge"/>
          <c:x val="0.067375"/>
          <c:y val="0.794111111111111"/>
          <c:w val="0.930120632539534"/>
          <c:h val="0.122569174352706"/>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0280625"/>
          <c:y val="0.18"/>
          <c:w val="0.9484375"/>
          <c:h val="0.436222222222222"/>
        </c:manualLayout>
      </c:layout>
      <c:bar3DChart>
        <c:barDir val="col"/>
        <c:grouping val="clustered"/>
        <c:varyColors val="0"/>
        <c:ser>
          <c:idx val="0"/>
          <c:order val="0"/>
          <c:tx>
            <c:strRef>
              <c:f>label 0</c:f>
              <c:strCache>
                <c:ptCount val="1"/>
                <c:pt idx="0">
                  <c:v>Малые предприятия с учетом микропредприятий</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 sourceLinked="0"/>
            <c:dLbl>
              <c:idx val="0"/>
              <c:layout>
                <c:manualLayout>
                  <c:x val="0.0106837606837607"/>
                  <c:y val="-0.0126582278481013"/>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106837606837607"/>
                  <c:y val="-0.016877637130801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149572649572649"/>
                  <c:y val="-0.0210970464135021"/>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62759</c:v>
                </c:pt>
                <c:pt idx="1">
                  <c:v>60565</c:v>
                </c:pt>
                <c:pt idx="2">
                  <c:v>57726</c:v>
                </c:pt>
              </c:numCache>
            </c:numRef>
          </c:val>
        </c:ser>
        <c:ser>
          <c:idx val="1"/>
          <c:order val="1"/>
          <c:tx>
            <c:strRef>
              <c:f>label 1</c:f>
              <c:strCache>
                <c:ptCount val="1"/>
                <c:pt idx="0">
                  <c:v>Средние предприятия</c:v>
                </c:pt>
              </c:strCache>
            </c:strRef>
          </c:tx>
          <c:spPr>
            <a:gradFill>
              <a:gsLst>
                <a:gs pos="0">
                  <a:srgbClr val="9c2f2c"/>
                </a:gs>
                <a:gs pos="100000">
                  <a:srgbClr val="cb3d39"/>
                </a:gs>
              </a:gsLst>
              <a:lin ang="16200000"/>
            </a:gradFill>
            <a:ln w="0">
              <a:noFill/>
            </a:ln>
          </c:spPr>
          <c:invertIfNegative val="0"/>
          <c:dPt>
            <c:idx val="0"/>
            <c:invertIfNegative val="0"/>
            <c:spPr>
              <a:gradFill>
                <a:gsLst>
                  <a:gs pos="0">
                    <a:srgbClr val="9c2f2c"/>
                  </a:gs>
                  <a:gs pos="100000">
                    <a:srgbClr val="cb3d39"/>
                  </a:gs>
                </a:gsLst>
                <a:lin ang="16200000"/>
              </a:gradFill>
              <a:ln w="0">
                <a:noFill/>
              </a:ln>
            </c:spPr>
          </c:dPt>
          <c:dPt>
            <c:idx val="1"/>
            <c:invertIfNegative val="0"/>
            <c:spPr>
              <a:gradFill>
                <a:gsLst>
                  <a:gs pos="0">
                    <a:srgbClr val="9c2f2c"/>
                  </a:gs>
                  <a:gs pos="100000">
                    <a:srgbClr val="cb3d39"/>
                  </a:gs>
                </a:gsLst>
                <a:lin ang="16200000"/>
              </a:gradFill>
              <a:ln w="0">
                <a:noFill/>
              </a:ln>
            </c:spPr>
          </c:dPt>
          <c:dPt>
            <c:idx val="2"/>
            <c:invertIfNegative val="0"/>
            <c:spPr>
              <a:gradFill>
                <a:gsLst>
                  <a:gs pos="0">
                    <a:srgbClr val="9c2f2c"/>
                  </a:gs>
                  <a:gs pos="100000">
                    <a:srgbClr val="cb3d39"/>
                  </a:gs>
                </a:gsLst>
                <a:lin ang="16200000"/>
              </a:gradFill>
              <a:ln w="0">
                <a:noFill/>
              </a:ln>
            </c:spPr>
          </c:dPt>
          <c:dLbls>
            <c:numFmt formatCode="General" sourceLinked="0"/>
            <c:dLbl>
              <c:idx val="0"/>
              <c:layout>
                <c:manualLayout>
                  <c:x val="0.00854700854700855"/>
                  <c:y val="-0.0248138957816377"/>
                </c:manualLayout>
              </c:layout>
              <c:numFmt formatCode="General"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0854700854700855"/>
                  <c:y val="-0.0248138957816376"/>
                </c:manualLayout>
              </c:layout>
              <c:numFmt formatCode="General"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0854700854700855"/>
                  <c:y val="-0.0248137811887438"/>
                </c:manualLayout>
              </c:layout>
              <c:numFmt formatCode="General"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1</c:f>
              <c:numCache>
                <c:formatCode>General</c:formatCode>
                <c:ptCount val="3"/>
                <c:pt idx="0">
                  <c:v>259</c:v>
                </c:pt>
                <c:pt idx="1">
                  <c:v>268</c:v>
                </c:pt>
                <c:pt idx="2">
                  <c:v>299</c:v>
                </c:pt>
              </c:numCache>
            </c:numRef>
          </c:val>
        </c:ser>
        <c:ser>
          <c:idx val="2"/>
          <c:order val="2"/>
          <c:tx>
            <c:strRef>
              <c:f>label 2</c:f>
              <c:strCache>
                <c:ptCount val="1"/>
                <c:pt idx="0">
                  <c:v>Индивидуальные предприниматели</c:v>
                </c:pt>
              </c:strCache>
            </c:strRef>
          </c:tx>
          <c:spPr>
            <a:gradFill>
              <a:gsLst>
                <a:gs pos="0">
                  <a:srgbClr val="779637"/>
                </a:gs>
                <a:gs pos="100000">
                  <a:srgbClr val="9bc348"/>
                </a:gs>
              </a:gsLst>
              <a:lin ang="16200000"/>
            </a:gradFill>
            <a:ln w="0">
              <a:noFill/>
            </a:ln>
          </c:spPr>
          <c:invertIfNegative val="0"/>
          <c:dPt>
            <c:idx val="0"/>
            <c:invertIfNegative val="0"/>
            <c:spPr>
              <a:gradFill>
                <a:gsLst>
                  <a:gs pos="0">
                    <a:srgbClr val="779637"/>
                  </a:gs>
                  <a:gs pos="100000">
                    <a:srgbClr val="9bc348"/>
                  </a:gs>
                </a:gsLst>
                <a:lin ang="16200000"/>
              </a:gradFill>
              <a:ln w="0">
                <a:noFill/>
              </a:ln>
            </c:spPr>
          </c:dPt>
          <c:dPt>
            <c:idx val="1"/>
            <c:invertIfNegative val="0"/>
            <c:spPr>
              <a:gradFill>
                <a:gsLst>
                  <a:gs pos="0">
                    <a:srgbClr val="779637"/>
                  </a:gs>
                  <a:gs pos="100000">
                    <a:srgbClr val="9bc348"/>
                  </a:gs>
                </a:gsLst>
                <a:lin ang="16200000"/>
              </a:gradFill>
              <a:ln w="0">
                <a:noFill/>
              </a:ln>
            </c:spPr>
          </c:dPt>
          <c:dPt>
            <c:idx val="2"/>
            <c:invertIfNegative val="0"/>
            <c:spPr>
              <a:gradFill>
                <a:gsLst>
                  <a:gs pos="0">
                    <a:srgbClr val="779637"/>
                  </a:gs>
                  <a:gs pos="100000">
                    <a:srgbClr val="9bc348"/>
                  </a:gs>
                </a:gsLst>
                <a:lin ang="16200000"/>
              </a:gradFill>
              <a:ln w="0">
                <a:noFill/>
              </a:ln>
            </c:spPr>
          </c:dPt>
          <c:dLbls>
            <c:numFmt formatCode="#,##0" sourceLinked="0"/>
            <c:dLbl>
              <c:idx val="0"/>
              <c:layout>
                <c:manualLayout>
                  <c:x val="0.0128205128205128"/>
                  <c:y val="-0.0126582278481012"/>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128205128205128"/>
                  <c:y val="-0.016877637130801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170940170940171"/>
                  <c:y val="-0.029535864978903"/>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2</c:f>
              <c:numCache>
                <c:formatCode>General</c:formatCode>
                <c:ptCount val="3"/>
                <c:pt idx="0">
                  <c:v>45477</c:v>
                </c:pt>
                <c:pt idx="1">
                  <c:v>45355</c:v>
                </c:pt>
                <c:pt idx="2">
                  <c:v>48949</c:v>
                </c:pt>
              </c:numCache>
            </c:numRef>
          </c:val>
        </c:ser>
        <c:gapWidth val="204"/>
        <c:shape val="box"/>
        <c:axId val="54611506"/>
        <c:axId val="46906473"/>
        <c:axId val="0"/>
      </c:bar3DChart>
      <c:catAx>
        <c:axId val="54611506"/>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46906473"/>
        <c:crosses val="autoZero"/>
        <c:auto val="1"/>
        <c:lblAlgn val="ctr"/>
        <c:lblOffset val="100"/>
        <c:noMultiLvlLbl val="0"/>
      </c:catAx>
      <c:valAx>
        <c:axId val="46906473"/>
        <c:scaling>
          <c:orientation val="minMax"/>
          <c:max val="63000"/>
          <c:min val="0"/>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4611506"/>
        <c:crossBetween val="between"/>
      </c:valAx>
    </c:plotArea>
    <c:legend>
      <c:legendPos val="b"/>
      <c:layout>
        <c:manualLayout>
          <c:xMode val="edge"/>
          <c:yMode val="edge"/>
          <c:x val="0.030125"/>
          <c:y val="0.715888888888889"/>
          <c:w val="0.942496406025377"/>
          <c:h val="0.201577953105901"/>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Столбец1</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 sourceLinked="0"/>
            <c:dLbl>
              <c:idx val="0"/>
              <c:layout>
                <c:manualLayout>
                  <c:x val="0.0277067348678602"/>
                  <c:y val="-0.0634920634920635"/>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255754475703325"/>
                  <c:y val="-0.039682539682539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txPr>
                <a:bodyPr wrap="square"/>
                <a:lstStyle/>
                <a:p>
                  <a:pPr>
                    <a:defRPr b="0" sz="1200" spc="-1" strike="noStrike">
                      <a:solidFill>
                        <a:srgbClr val="000000"/>
                      </a:solidFill>
                      <a:latin typeface="Times New Roman"/>
                    </a:defRPr>
                  </a:pPr>
                </a:p>
              </c:txPr>
              <c:tx>
                <c:rich>
                  <a:bodyPr/>
                  <a:p>
                    <a:r>
                      <a:rPr b="0" sz="1200" spc="-1" strike="noStrike">
                        <a:solidFill>
                          <a:srgbClr val="000000"/>
                        </a:solidFill>
                        <a:latin typeface="Times New Roman"/>
                      </a:rPr>
                      <a:t>91 867</a:t>
                    </a:r>
                  </a:p>
                </c:rich>
              </c:tx>
              <c:showLegendKey val="0"/>
              <c:showVal val="0"/>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89934</c:v>
                </c:pt>
                <c:pt idx="1">
                  <c:v>93098</c:v>
                </c:pt>
                <c:pt idx="2">
                  <c:v>91867</c:v>
                </c:pt>
              </c:numCache>
            </c:numRef>
          </c:val>
        </c:ser>
        <c:gapWidth val="204"/>
        <c:shape val="box"/>
        <c:axId val="97074441"/>
        <c:axId val="67155979"/>
        <c:axId val="0"/>
      </c:bar3DChart>
      <c:catAx>
        <c:axId val="97074441"/>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67155979"/>
        <c:crosses val="autoZero"/>
        <c:auto val="1"/>
        <c:lblAlgn val="ctr"/>
        <c:lblOffset val="100"/>
        <c:noMultiLvlLbl val="0"/>
      </c:catAx>
      <c:valAx>
        <c:axId val="67155979"/>
        <c:scaling>
          <c:orientation val="minMax"/>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7074441"/>
        <c:crossBetween val="between"/>
      </c:valAx>
    </c:plotArea>
    <c:plotVisOnly val="1"/>
    <c:dispBlanksAs val="gap"/>
  </c:chart>
  <c:spPr>
    <a:solidFill>
      <a:srgbClr val="ffffff"/>
    </a:solidFill>
    <a:ln w="936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58625"/>
          <c:y val="0.044"/>
          <c:w val="0.8931875"/>
          <c:h val="0.587"/>
        </c:manualLayout>
      </c:layout>
      <c:barChart>
        <c:barDir val="col"/>
        <c:grouping val="clustered"/>
        <c:varyColors val="0"/>
        <c:ser>
          <c:idx val="0"/>
          <c:order val="0"/>
          <c:tx>
            <c:strRef>
              <c:f>label 0</c:f>
              <c:strCache>
                <c:ptCount val="1"/>
                <c:pt idx="0">
                  <c:v>Тыс. человек</c:v>
                </c:pt>
              </c:strCache>
            </c:strRef>
          </c:tx>
          <c:spPr>
            <a:gradFill>
              <a:gsLst>
                <a:gs pos="0">
                  <a:srgbClr val="2e5f99"/>
                </a:gs>
                <a:gs pos="100000">
                  <a:srgbClr val="3c7ac7"/>
                </a:gs>
              </a:gsLst>
              <a:lin ang="16200000"/>
            </a:gradFill>
            <a:ln w="0">
              <a:noFill/>
            </a:ln>
          </c:spPr>
          <c:invertIfNegative val="0"/>
          <c:dLbls>
            <c:numFmt formatCode="0.0" sourceLinked="0"/>
            <c:txPr>
              <a:bodyPr wrap="square"/>
              <a:lstStyle/>
              <a:p>
                <a:pPr>
                  <a:defRPr b="1" sz="1200" spc="-1" strike="noStrike">
                    <a:solidFill>
                      <a:srgbClr val="ffffff"/>
                    </a:solidFill>
                    <a:latin typeface="Times New Roman"/>
                  </a:defRPr>
                </a:pPr>
              </a:p>
            </c:txPr>
            <c:dLblPos val="inBase"/>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71</c:v>
                </c:pt>
                <c:pt idx="1">
                  <c:v>65</c:v>
                </c:pt>
                <c:pt idx="2">
                  <c:v>62.7</c:v>
                </c:pt>
              </c:numCache>
            </c:numRef>
          </c:val>
        </c:ser>
        <c:gapWidth val="150"/>
        <c:overlap val="0"/>
        <c:axId val="91415737"/>
        <c:axId val="66748597"/>
      </c:barChart>
      <c:lineChart>
        <c:grouping val="standard"/>
        <c:varyColors val="0"/>
        <c:ser>
          <c:idx val="1"/>
          <c:order val="1"/>
          <c:tx>
            <c:strRef>
              <c:f>label 1</c:f>
              <c:strCache>
                <c:ptCount val="1"/>
                <c:pt idx="0">
                  <c:v>Млн. рублей</c:v>
                </c:pt>
              </c:strCache>
            </c:strRef>
          </c:tx>
          <c:spPr>
            <a:solidFill>
              <a:srgbClr val="be4b48"/>
            </a:solidFill>
            <a:ln w="66600">
              <a:solidFill>
                <a:srgbClr val="be4b48"/>
              </a:solidFill>
              <a:round/>
            </a:ln>
          </c:spPr>
          <c:marker>
            <c:symbol val="circle"/>
            <c:size val="6"/>
            <c:spPr>
              <a:solidFill>
                <a:srgbClr val="be4b48"/>
              </a:solidFill>
            </c:spPr>
          </c:marker>
          <c:dPt>
            <c:idx val="0"/>
            <c:marker>
              <c:symbol val="circle"/>
              <c:size val="6"/>
              <c:spPr>
                <a:solidFill>
                  <a:srgbClr val="be4b48"/>
                </a:solidFill>
              </c:spPr>
            </c:marker>
          </c:dPt>
          <c:dPt>
            <c:idx val="1"/>
            <c:marker>
              <c:symbol val="circle"/>
              <c:size val="6"/>
              <c:spPr>
                <a:solidFill>
                  <a:srgbClr val="be4b48"/>
                </a:solidFill>
              </c:spPr>
            </c:marker>
          </c:dPt>
          <c:dPt>
            <c:idx val="2"/>
            <c:marker>
              <c:symbol val="circle"/>
              <c:size val="6"/>
              <c:spPr>
                <a:solidFill>
                  <a:srgbClr val="be4b48"/>
                </a:solidFill>
              </c:spPr>
            </c:marker>
          </c:dPt>
          <c:dLbls>
            <c:numFmt formatCode="0.0" sourceLinked="0"/>
            <c:dLbl>
              <c:idx val="0"/>
              <c:layout>
                <c:manualLayout>
                  <c:x val="-0.0374189736106312"/>
                  <c:y val="-0.0928037448800468"/>
                </c:manualLayout>
              </c:layout>
              <c:numFmt formatCode="0.0" sourceLinked="0"/>
              <c:txPr>
                <a:bodyPr wrap="square"/>
                <a:lstStyle/>
                <a:p>
                  <a:pPr>
                    <a:defRPr b="0" sz="1200" spc="-1" strike="noStrike">
                      <a:solidFill>
                        <a:srgbClr val="000000"/>
                      </a:solidFill>
                      <a:latin typeface="Times New Roman"/>
                    </a:defRPr>
                  </a:pPr>
                </a:p>
              </c:txPr>
              <c:dLblPos val="r"/>
              <c:showLegendKey val="0"/>
              <c:showVal val="1"/>
              <c:showCatName val="0"/>
              <c:showSerName val="0"/>
              <c:showPercent val="0"/>
              <c:separator>; </c:separator>
            </c:dLbl>
            <c:dLbl>
              <c:idx val="1"/>
              <c:layout>
                <c:manualLayout>
                  <c:x val="0.0416666666666667"/>
                  <c:y val="0.0436507936507936"/>
                </c:manualLayout>
              </c:layout>
              <c:numFmt formatCode="0.0" sourceLinked="0"/>
              <c:txPr>
                <a:bodyPr wrap="square"/>
                <a:lstStyle/>
                <a:p>
                  <a:pPr>
                    <a:defRPr b="0" sz="1200" spc="-1" strike="noStrike">
                      <a:solidFill>
                        <a:srgbClr val="000000"/>
                      </a:solidFill>
                      <a:latin typeface="Times New Roman"/>
                    </a:defRPr>
                  </a:pPr>
                </a:p>
              </c:txPr>
              <c:dLblPos val="t"/>
              <c:showLegendKey val="0"/>
              <c:showVal val="1"/>
              <c:showCatName val="0"/>
              <c:showSerName val="0"/>
              <c:showPercent val="0"/>
              <c:separator>; </c:separator>
            </c:dLbl>
            <c:dLbl>
              <c:idx val="2"/>
              <c:layout>
                <c:manualLayout>
                  <c:x val="0.0416666666666667"/>
                  <c:y val="0.0436507936507936"/>
                </c:manualLayout>
              </c:layout>
              <c:numFmt formatCode="0.0" sourceLinked="0"/>
              <c:txPr>
                <a:bodyPr wrap="square"/>
                <a:lstStyle/>
                <a:p>
                  <a:pPr>
                    <a:defRPr b="0" sz="1200" spc="-1" strike="noStrike">
                      <a:solidFill>
                        <a:srgbClr val="000000"/>
                      </a:solidFill>
                      <a:latin typeface="Times New Roman"/>
                    </a:defRPr>
                  </a:pPr>
                </a:p>
              </c:txPr>
              <c:dLblPos val="t"/>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dLblPos val="t"/>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1</c:f>
              <c:numCache>
                <c:formatCode>General</c:formatCode>
                <c:ptCount val="3"/>
                <c:pt idx="0">
                  <c:v>6</c:v>
                </c:pt>
                <c:pt idx="1">
                  <c:v>4</c:v>
                </c:pt>
                <c:pt idx="2">
                  <c:v>5.5</c:v>
                </c:pt>
              </c:numCache>
            </c:numRef>
          </c:val>
          <c:smooth val="0"/>
        </c:ser>
        <c:hiLowLines>
          <c:spPr>
            <a:ln w="0">
              <a:noFill/>
            </a:ln>
          </c:spPr>
        </c:hiLowLines>
        <c:marker val="1"/>
        <c:axId val="24786468"/>
        <c:axId val="407650"/>
      </c:lineChart>
      <c:catAx>
        <c:axId val="91415737"/>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66748597"/>
        <c:crosses val="autoZero"/>
        <c:auto val="1"/>
        <c:lblAlgn val="ctr"/>
        <c:lblOffset val="100"/>
        <c:noMultiLvlLbl val="0"/>
      </c:catAx>
      <c:valAx>
        <c:axId val="66748597"/>
        <c:scaling>
          <c:orientation val="minMax"/>
        </c:scaling>
        <c:delete val="0"/>
        <c:axPos val="l"/>
        <c:numFmt formatCode="General" sourceLinked="0"/>
        <c:majorTickMark val="none"/>
        <c:minorTickMark val="none"/>
        <c:tickLblPos val="nextTo"/>
        <c:spPr>
          <a:ln w="9360">
            <a:noFill/>
          </a:ln>
        </c:spPr>
        <c:txPr>
          <a:bodyPr/>
          <a:lstStyle/>
          <a:p>
            <a:pPr>
              <a:defRPr b="0" sz="1000" spc="-1" strike="noStrike">
                <a:solidFill>
                  <a:srgbClr val="ffffff"/>
                </a:solidFill>
                <a:latin typeface="Times New Roman"/>
              </a:defRPr>
            </a:pPr>
          </a:p>
        </c:txPr>
        <c:crossAx val="91415737"/>
        <c:crosses val="autoZero"/>
        <c:crossBetween val="between"/>
      </c:valAx>
      <c:catAx>
        <c:axId val="24786468"/>
        <c:scaling>
          <c:orientation val="minMax"/>
        </c:scaling>
        <c:delete val="1"/>
        <c:axPos val="t"/>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407650"/>
        <c:auto val="1"/>
        <c:lblAlgn val="ctr"/>
        <c:lblOffset val="100"/>
        <c:noMultiLvlLbl val="0"/>
      </c:catAx>
      <c:valAx>
        <c:axId val="407650"/>
        <c:scaling>
          <c:orientation val="minMax"/>
        </c:scaling>
        <c:delete val="0"/>
        <c:axPos val="r"/>
        <c:numFmt formatCode="0.0" sourceLinked="0"/>
        <c:majorTickMark val="out"/>
        <c:minorTickMark val="none"/>
        <c:tickLblPos val="nextTo"/>
        <c:spPr>
          <a:ln w="9360">
            <a:noFill/>
          </a:ln>
        </c:spPr>
        <c:txPr>
          <a:bodyPr/>
          <a:lstStyle/>
          <a:p>
            <a:pPr>
              <a:defRPr b="0" sz="1000" spc="-1" strike="noStrike">
                <a:solidFill>
                  <a:srgbClr val="ffffff"/>
                </a:solidFill>
                <a:latin typeface="Times New Roman"/>
              </a:defRPr>
            </a:pPr>
          </a:p>
        </c:txPr>
        <c:crossAx val="24786468"/>
        <c:crosses val="max"/>
        <c:crossBetween val="between"/>
      </c:valAx>
      <c:spPr>
        <a:noFill/>
        <a:ln w="25560">
          <a:noFill/>
        </a:ln>
      </c:spPr>
    </c:plotArea>
    <c:legend>
      <c:legendPos val="b"/>
      <c:layout>
        <c:manualLayout>
          <c:xMode val="edge"/>
          <c:yMode val="edge"/>
          <c:x val="0.02775"/>
          <c:y val="0.782777777777778"/>
          <c:w val="0.926057878617414"/>
          <c:h val="0.138015335037226"/>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02025"/>
          <c:y val="0.0557777777777778"/>
          <c:w val="0.9595625"/>
          <c:h val="0.615333333333333"/>
        </c:manualLayout>
      </c:layout>
      <c:bar3DChart>
        <c:barDir val="col"/>
        <c:grouping val="clustered"/>
        <c:varyColors val="0"/>
        <c:ser>
          <c:idx val="0"/>
          <c:order val="0"/>
          <c:tx>
            <c:strRef>
              <c:f>label 0</c:f>
              <c:strCache>
                <c:ptCount val="1"/>
                <c:pt idx="0">
                  <c:v>Столбец1</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 sourceLinked="0"/>
            <c:dLbl>
              <c:idx val="0"/>
              <c:layout>
                <c:manualLayout>
                  <c:x val="0.0277067348678602"/>
                  <c:y val="-0.0634920634920635"/>
                </c:manualLayout>
              </c:layout>
              <c:txPr>
                <a:bodyPr wrap="square"/>
                <a:lstStyle/>
                <a:p>
                  <a:pPr>
                    <a:defRPr b="0" sz="1200" spc="-1" strike="noStrike">
                      <a:solidFill>
                        <a:srgbClr val="000000"/>
                      </a:solidFill>
                      <a:latin typeface="Times New Roman"/>
                    </a:defRPr>
                  </a:pPr>
                </a:p>
              </c:txPr>
              <c:tx>
                <c:rich>
                  <a:bodyPr/>
                  <a:p>
                    <a:r>
                      <a:rPr b="0" sz="1200" spc="-1" strike="noStrike">
                        <a:solidFill>
                          <a:srgbClr val="000000"/>
                        </a:solidFill>
                        <a:latin typeface="Times New Roman"/>
                      </a:rPr>
                      <a:t>13444</a:t>
                    </a:r>
                  </a:p>
                </c:rich>
              </c:tx>
              <c:showLegendKey val="0"/>
              <c:showVal val="0"/>
              <c:showCatName val="0"/>
              <c:showSerName val="0"/>
              <c:showPercent val="0"/>
              <c:separator>; </c:separator>
            </c:dLbl>
            <c:dLbl>
              <c:idx val="1"/>
              <c:layout>
                <c:manualLayout>
                  <c:x val="0.0255754475703325"/>
                  <c:y val="-0.039682539682539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13444</c:v>
                </c:pt>
                <c:pt idx="1">
                  <c:v>13474</c:v>
                </c:pt>
                <c:pt idx="2">
                  <c:v>13474</c:v>
                </c:pt>
              </c:numCache>
            </c:numRef>
          </c:val>
        </c:ser>
        <c:gapWidth val="204"/>
        <c:shape val="box"/>
        <c:axId val="31809576"/>
        <c:axId val="82780335"/>
        <c:axId val="0"/>
      </c:bar3DChart>
      <c:catAx>
        <c:axId val="31809576"/>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82780335"/>
        <c:crosses val="autoZero"/>
        <c:auto val="1"/>
        <c:lblAlgn val="ctr"/>
        <c:lblOffset val="100"/>
        <c:noMultiLvlLbl val="0"/>
      </c:catAx>
      <c:valAx>
        <c:axId val="82780335"/>
        <c:scaling>
          <c:orientation val="minMax"/>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1809576"/>
        <c:crossBetween val="between"/>
      </c:valAx>
    </c:plotArea>
    <c:plotVisOnly val="1"/>
    <c:dispBlanksAs val="gap"/>
  </c:chart>
  <c:spPr>
    <a:solidFill>
      <a:srgbClr val="ffffff"/>
    </a:solidFill>
    <a:ln w="936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Столбец1</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 sourceLinked="0"/>
            <c:dLbl>
              <c:idx val="0"/>
              <c:layout>
                <c:manualLayout>
                  <c:x val="0.0277067348678602"/>
                  <c:y val="-0.0634920634920635"/>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255754475703325"/>
                  <c:y val="-0.039682539682539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16581</c:v>
                </c:pt>
                <c:pt idx="1">
                  <c:v>16663</c:v>
                </c:pt>
                <c:pt idx="2">
                  <c:v>16695</c:v>
                </c:pt>
              </c:numCache>
            </c:numRef>
          </c:val>
        </c:ser>
        <c:gapWidth val="204"/>
        <c:shape val="box"/>
        <c:axId val="13093163"/>
        <c:axId val="55902681"/>
        <c:axId val="0"/>
      </c:bar3DChart>
      <c:catAx>
        <c:axId val="13093163"/>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55902681"/>
        <c:crosses val="autoZero"/>
        <c:auto val="1"/>
        <c:lblAlgn val="ctr"/>
        <c:lblOffset val="100"/>
        <c:noMultiLvlLbl val="0"/>
      </c:catAx>
      <c:valAx>
        <c:axId val="55902681"/>
        <c:scaling>
          <c:orientation val="minMax"/>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3093163"/>
        <c:crossBetween val="between"/>
      </c:valAx>
    </c:plotArea>
    <c:plotVisOnly val="1"/>
    <c:dispBlanksAs val="gap"/>
  </c:chart>
  <c:spPr>
    <a:solidFill>
      <a:srgbClr val="ffffff"/>
    </a:solidFill>
    <a:ln w="9360">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Столбец1</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 sourceLinked="0"/>
            <c:dLbl>
              <c:idx val="0"/>
              <c:layout>
                <c:manualLayout>
                  <c:x val="0.0277067348678602"/>
                  <c:y val="-0.0634920634920635"/>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255754475703325"/>
                  <c:y val="-0.039682539682539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136669</c:v>
                </c:pt>
                <c:pt idx="1">
                  <c:v>142209</c:v>
                </c:pt>
                <c:pt idx="2">
                  <c:v>179475</c:v>
                </c:pt>
              </c:numCache>
            </c:numRef>
          </c:val>
        </c:ser>
        <c:gapWidth val="204"/>
        <c:shape val="box"/>
        <c:axId val="57420105"/>
        <c:axId val="72345462"/>
        <c:axId val="0"/>
      </c:bar3DChart>
      <c:catAx>
        <c:axId val="57420105"/>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72345462"/>
        <c:crosses val="autoZero"/>
        <c:auto val="1"/>
        <c:lblAlgn val="ctr"/>
        <c:lblOffset val="100"/>
        <c:noMultiLvlLbl val="0"/>
      </c:catAx>
      <c:valAx>
        <c:axId val="72345462"/>
        <c:scaling>
          <c:orientation val="minMax"/>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7420105"/>
        <c:crossBetween val="between"/>
      </c:valAx>
    </c:plotArea>
    <c:plotVisOnly val="1"/>
    <c:dispBlanksAs val="gap"/>
  </c:chart>
  <c:spPr>
    <a:solidFill>
      <a:srgbClr val="ffffff"/>
    </a:solidFill>
    <a:ln w="9360">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Средняя сумма поддержки гранта, рублей</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0" sourceLinked="0"/>
            <c:dLbl>
              <c:idx val="0"/>
              <c:layout>
                <c:manualLayout>
                  <c:x val="0.0277067348678602"/>
                  <c:y val="-0.0634920634920635"/>
                </c:manualLayout>
              </c:layout>
              <c:numFmt formatCode="#,##0.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255754475703325"/>
                  <c:y val="-0.0396825396825397"/>
                </c:manualLayout>
              </c:layout>
              <c:numFmt formatCode="#,##0.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numFmt formatCode="#,##0.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121.1</c:v>
                </c:pt>
                <c:pt idx="1">
                  <c:v>155.2</c:v>
                </c:pt>
                <c:pt idx="2">
                  <c:v>183.3</c:v>
                </c:pt>
              </c:numCache>
            </c:numRef>
          </c:val>
        </c:ser>
        <c:gapWidth val="204"/>
        <c:shape val="box"/>
        <c:axId val="22742674"/>
        <c:axId val="85170348"/>
        <c:axId val="0"/>
      </c:bar3DChart>
      <c:catAx>
        <c:axId val="22742674"/>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85170348"/>
        <c:crosses val="autoZero"/>
        <c:auto val="1"/>
        <c:lblAlgn val="ctr"/>
        <c:lblOffset val="100"/>
        <c:noMultiLvlLbl val="0"/>
      </c:catAx>
      <c:valAx>
        <c:axId val="85170348"/>
        <c:scaling>
          <c:orientation val="minMax"/>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2742674"/>
        <c:crossBetween val="between"/>
      </c:valAx>
    </c:plotArea>
    <c:plotVisOnly val="1"/>
    <c:dispBlanksAs val="gap"/>
  </c:chart>
  <c:spPr>
    <a:solidFill>
      <a:srgbClr val="ffffff"/>
    </a:solidFill>
    <a:ln w="9360">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Столбец1</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 sourceLinked="0"/>
            <c:dLbl>
              <c:idx val="0"/>
              <c:layout>
                <c:manualLayout>
                  <c:x val="0.0277067348678602"/>
                  <c:y val="-0.0634920634920635"/>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255754475703325"/>
                  <c:y val="-0.0396825396825397"/>
                </c:manualLayout>
              </c:layout>
              <c:numFmt formatCode="#,##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txPr>
                <a:bodyPr wrap="square"/>
                <a:lstStyle/>
                <a:p>
                  <a:pPr>
                    <a:defRPr b="0" sz="1200" spc="-1" strike="noStrike">
                      <a:solidFill>
                        <a:srgbClr val="000000"/>
                      </a:solidFill>
                      <a:latin typeface="Times New Roman"/>
                    </a:defRPr>
                  </a:pPr>
                </a:p>
              </c:txPr>
              <c:tx>
                <c:rich>
                  <a:bodyPr/>
                  <a:p>
                    <a:r>
                      <a:rPr b="0" sz="1200" spc="-1" strike="noStrike">
                        <a:solidFill>
                          <a:srgbClr val="000000"/>
                        </a:solidFill>
                        <a:latin typeface="Times New Roman"/>
                      </a:rPr>
                      <a:t>463</a:t>
                    </a:r>
                  </a:p>
                </c:rich>
              </c:tx>
              <c:showLegendKey val="0"/>
              <c:showVal val="0"/>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496</c:v>
                </c:pt>
                <c:pt idx="1">
                  <c:v>383</c:v>
                </c:pt>
                <c:pt idx="2">
                  <c:v>463</c:v>
                </c:pt>
              </c:numCache>
            </c:numRef>
          </c:val>
        </c:ser>
        <c:gapWidth val="204"/>
        <c:shape val="box"/>
        <c:axId val="43167824"/>
        <c:axId val="9587345"/>
        <c:axId val="0"/>
      </c:bar3DChart>
      <c:catAx>
        <c:axId val="43167824"/>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9587345"/>
        <c:crosses val="autoZero"/>
        <c:auto val="1"/>
        <c:lblAlgn val="ctr"/>
        <c:lblOffset val="100"/>
        <c:noMultiLvlLbl val="0"/>
      </c:catAx>
      <c:valAx>
        <c:axId val="9587345"/>
        <c:scaling>
          <c:orientation val="minMax"/>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3167824"/>
        <c:crossBetween val="between"/>
      </c:valAx>
    </c:plotArea>
    <c:plotVisOnly val="1"/>
    <c:dispBlanksAs val="gap"/>
  </c:chart>
  <c:spPr>
    <a:solidFill>
      <a:srgbClr val="ffffff"/>
    </a:solidFill>
    <a:ln w="9360">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Столбец1</c:v>
                </c:pt>
              </c:strCache>
            </c:strRef>
          </c:tx>
          <c:spPr>
            <a:gradFill>
              <a:gsLst>
                <a:gs pos="0">
                  <a:srgbClr val="2e5f99"/>
                </a:gs>
                <a:gs pos="100000">
                  <a:srgbClr val="3c7ac7"/>
                </a:gs>
              </a:gsLst>
              <a:lin ang="16200000"/>
            </a:gradFill>
            <a:ln w="0">
              <a:noFill/>
            </a:ln>
          </c:spPr>
          <c:invertIfNegative val="0"/>
          <c:dPt>
            <c:idx val="0"/>
            <c:invertIfNegative val="0"/>
            <c:spPr>
              <a:gradFill>
                <a:gsLst>
                  <a:gs pos="0">
                    <a:srgbClr val="2e5f99"/>
                  </a:gs>
                  <a:gs pos="100000">
                    <a:srgbClr val="3c7ac7"/>
                  </a:gs>
                </a:gsLst>
                <a:lin ang="16200000"/>
              </a:gradFill>
              <a:ln w="0">
                <a:noFill/>
              </a:ln>
            </c:spPr>
          </c:dPt>
          <c:dPt>
            <c:idx val="1"/>
            <c:invertIfNegative val="0"/>
            <c:spPr>
              <a:gradFill>
                <a:gsLst>
                  <a:gs pos="0">
                    <a:srgbClr val="2e5f99"/>
                  </a:gs>
                  <a:gs pos="100000">
                    <a:srgbClr val="3c7ac7"/>
                  </a:gs>
                </a:gsLst>
                <a:lin ang="16200000"/>
              </a:gradFill>
              <a:ln w="0">
                <a:noFill/>
              </a:ln>
            </c:spPr>
          </c:dPt>
          <c:dPt>
            <c:idx val="2"/>
            <c:invertIfNegative val="0"/>
            <c:spPr>
              <a:gradFill>
                <a:gsLst>
                  <a:gs pos="0">
                    <a:srgbClr val="2e5f99"/>
                  </a:gs>
                  <a:gs pos="100000">
                    <a:srgbClr val="3c7ac7"/>
                  </a:gs>
                </a:gsLst>
                <a:lin ang="16200000"/>
              </a:gradFill>
              <a:ln w="0">
                <a:noFill/>
              </a:ln>
            </c:spPr>
          </c:dPt>
          <c:dLbls>
            <c:numFmt formatCode="#,##0.0" sourceLinked="0"/>
            <c:dLbl>
              <c:idx val="0"/>
              <c:layout>
                <c:manualLayout>
                  <c:x val="0.0277067348678602"/>
                  <c:y val="-0.0634920634920635"/>
                </c:manualLayout>
              </c:layout>
              <c:numFmt formatCode="#,##0.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1"/>
              <c:layout>
                <c:manualLayout>
                  <c:x val="0.0255754475703326"/>
                  <c:y val="-0.0396825396825398"/>
                </c:manualLayout>
              </c:layout>
              <c:numFmt formatCode="#,##0.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dLbl>
              <c:idx val="2"/>
              <c:layout>
                <c:manualLayout>
                  <c:x val="0.0234441602728048"/>
                  <c:y val="-0.0515873015873016"/>
                </c:manualLayout>
              </c:layout>
              <c:numFmt formatCode="#,##0.0" sourceLinked="0"/>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dLbl>
            <c:txPr>
              <a:bodyPr wrap="square"/>
              <a:lstStyle/>
              <a:p>
                <a:pPr>
                  <a:defRPr b="0" sz="1200" spc="-1" strike="noStrike">
                    <a:solidFill>
                      <a:srgbClr val="000000"/>
                    </a:solidFill>
                    <a:latin typeface="Times New Roman"/>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н.э.05n051905al</c:v>
                </c:pt>
                <c:pt idx="1">
                  <c:v>н.э.05n051905al</c:v>
                </c:pt>
                <c:pt idx="2">
                  <c:v>н.э.05n051905al</c:v>
                </c:pt>
              </c:strCache>
            </c:strRef>
          </c:cat>
          <c:val>
            <c:numRef>
              <c:f>0</c:f>
              <c:numCache>
                <c:formatCode>General</c:formatCode>
                <c:ptCount val="3"/>
                <c:pt idx="0">
                  <c:v>977.7</c:v>
                </c:pt>
                <c:pt idx="1">
                  <c:v>968.9</c:v>
                </c:pt>
                <c:pt idx="2">
                  <c:v>1462.8</c:v>
                </c:pt>
              </c:numCache>
            </c:numRef>
          </c:val>
        </c:ser>
        <c:gapWidth val="204"/>
        <c:shape val="box"/>
        <c:axId val="28650011"/>
        <c:axId val="30610632"/>
        <c:axId val="0"/>
      </c:bar3DChart>
      <c:catAx>
        <c:axId val="28650011"/>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30610632"/>
        <c:crosses val="autoZero"/>
        <c:auto val="1"/>
        <c:lblAlgn val="ctr"/>
        <c:lblOffset val="100"/>
        <c:noMultiLvlLbl val="0"/>
      </c:catAx>
      <c:valAx>
        <c:axId val="30610632"/>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28650011"/>
        <c:crossBetween val="between"/>
      </c:valAx>
    </c:plotArea>
    <c:plotVisOnly val="1"/>
    <c:dispBlanksAs val="gap"/>
  </c:chart>
  <c:spPr>
    <a:solidFill>
      <a:srgbClr val="ffffff"/>
    </a:solid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6KDV5W64NSFS-385-19689</_dlc_DocId>
    <_dlc_DocIdUrl xmlns="746016b1-ecc9-410e-95eb-a13f7eb3881b">
      <Url>http://port.admnsk.ru/sites/main/sovet/_layouts/DocIdRedir.aspx?ID=6KDV5W64NSFS-385-19689</Url>
      <Description>6KDV5W64NSFS-385-19689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DC740-7FD0-4C13-BFC7-25A357418547}"/>
</file>

<file path=customXml/itemProps2.xml><?xml version="1.0" encoding="utf-8"?>
<ds:datastoreItem xmlns:ds="http://schemas.openxmlformats.org/officeDocument/2006/customXml" ds:itemID="{F66839B3-A2E6-4995-8F09-784FF996F75F}"/>
</file>

<file path=customXml/itemProps3.xml><?xml version="1.0" encoding="utf-8"?>
<ds:datastoreItem xmlns:ds="http://schemas.openxmlformats.org/officeDocument/2006/customXml" ds:itemID="{EF805C9A-1A23-49FD-8881-7FC2C01BC226}"/>
</file>

<file path=customXml/itemProps4.xml><?xml version="1.0" encoding="utf-8"?>
<ds:datastoreItem xmlns:ds="http://schemas.openxmlformats.org/officeDocument/2006/customXml" ds:itemID="{6CF7D479-9B2E-42C3-AD8E-B910D629D962}"/>
</file>

<file path=customXml/itemProps5.xml><?xml version="1.0" encoding="utf-8"?>
<ds:datastoreItem xmlns:ds="http://schemas.openxmlformats.org/officeDocument/2006/customXml" ds:itemID="{32A84DBF-2C27-4BE0-A36F-56D368F59951}"/>
</file>

<file path=docProps/app.xml><?xml version="1.0" encoding="utf-8"?>
<Properties xmlns="http://schemas.openxmlformats.org/officeDocument/2006/extended-properties" xmlns:vt="http://schemas.openxmlformats.org/officeDocument/2006/docPropsVTypes">
  <Template>Normal</Template>
  <TotalTime>161</TotalTime>
  <Application>LibreOffice/7.2.4.1$Linux_X86_64 LibreOffice_project/20$Build-1</Application>
  <AppVersion>15.0000</AppVersion>
  <Pages>101</Pages>
  <Words>27371</Words>
  <Characters>195987</Characters>
  <CharactersWithSpaces>222314</CharactersWithSpaces>
  <Paragraphs>1639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2022-01-13T13:30:00Z</dcterms:created>
  <dc:creator>User</dc:creator>
  <dc:description/>
  <dc:language>ru-RU</dc:language>
  <cp:lastModifiedBy/>
  <cp:lastPrinted>2022-01-14T05:36:00Z</cp:lastPrinted>
  <dcterms:modified xsi:type="dcterms:W3CDTF">2022-01-14T16:38:02Z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0x010100C4BC449EB7CAC54A8F43F37AF0004C44</vt:lpwstr>
  </property>
  <property fmtid="{D5CDD505-2E9C-101B-9397-08002B2CF9AE}" pid="4" name="_dlc_DocIdItemGuid">
    <vt:lpwstr>98889747-d513-4d21-841a-c14aa79b4b74</vt:lpwstr>
  </property>
  <property fmtid="{D5CDD505-2E9C-101B-9397-08002B2CF9AE}" pid="5" name="Дата документа">
    <vt:lpwstr>2008-12-23T00:00:00Z</vt:lpwstr>
  </property>
  <property fmtid="{D5CDD505-2E9C-101B-9397-08002B2CF9AE}" pid="6" name="Наименование решения">
    <vt:lpwstr/>
  </property>
  <property fmtid="{D5CDD505-2E9C-101B-9397-08002B2CF9AE}" pid="7" name="Номер решения">
    <vt:lpwstr>№ 1118</vt:lpwstr>
  </property>
</Properties>
</file>